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9DB" w:rsidRDefault="00AB09DB" w:rsidP="00AB09DB">
      <w:pPr>
        <w:rPr>
          <w:b/>
          <w:bCs/>
        </w:rPr>
      </w:pPr>
      <w:r>
        <w:rPr>
          <w:b/>
          <w:bCs/>
        </w:rPr>
        <w:t>Appendix 2</w:t>
      </w:r>
    </w:p>
    <w:p w:rsidR="00AB09DB" w:rsidRDefault="00AB09DB" w:rsidP="00AB09DB">
      <w:pPr>
        <w:rPr>
          <w:b/>
          <w:bCs/>
        </w:rPr>
      </w:pPr>
      <w:r>
        <w:rPr>
          <w:b/>
          <w:bCs/>
        </w:rPr>
        <w:t>Initial Equalities Impact Assessment</w:t>
      </w:r>
      <w:r w:rsidRPr="00A01CB8">
        <w:rPr>
          <w:rFonts w:cs="Arial"/>
          <w:b/>
        </w:rPr>
        <w:t xml:space="preserve"> screening form</w:t>
      </w:r>
    </w:p>
    <w:p w:rsidR="00AB09DB" w:rsidRDefault="00AB09DB" w:rsidP="00AB09DB">
      <w:pPr>
        <w:rPr>
          <w:rFonts w:cs="Arial"/>
          <w:b/>
        </w:rPr>
      </w:pPr>
      <w:r>
        <w:rPr>
          <w:noProof/>
          <w:lang w:eastAsia="en-GB"/>
        </w:rPr>
        <w:drawing>
          <wp:anchor distT="0" distB="0" distL="114300" distR="114300" simplePos="0" relativeHeight="251659264" behindDoc="1" locked="1" layoutInCell="1" allowOverlap="1">
            <wp:simplePos x="0" y="0"/>
            <wp:positionH relativeFrom="column">
              <wp:posOffset>5082540</wp:posOffset>
            </wp:positionH>
            <wp:positionV relativeFrom="page">
              <wp:posOffset>681990</wp:posOffset>
            </wp:positionV>
            <wp:extent cx="885825" cy="1143000"/>
            <wp:effectExtent l="0" t="0" r="9525"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09DB" w:rsidRPr="004959C9" w:rsidRDefault="00AB09DB" w:rsidP="00AB09DB">
      <w:pPr>
        <w:numPr>
          <w:ilvl w:val="0"/>
          <w:numId w:val="3"/>
        </w:numPr>
        <w:rPr>
          <w:rFonts w:cs="Arial"/>
          <w:b/>
        </w:rPr>
      </w:pPr>
      <w:r w:rsidRPr="00A01CB8">
        <w:rPr>
          <w:rFonts w:cs="Arial"/>
          <w:color w:val="000000"/>
        </w:rPr>
        <w:t xml:space="preserve">Within the aims and objectives of the policy or strategy which group (s) of people has been identified as being potentially disadvantaged by your proposals? What are the equality impacts? </w:t>
      </w:r>
    </w:p>
    <w:p w:rsidR="00AB09DB" w:rsidRPr="00A01CB8" w:rsidRDefault="00AB09DB" w:rsidP="00AB09DB">
      <w:pPr>
        <w:autoSpaceDE w:val="0"/>
        <w:autoSpaceDN w:val="0"/>
        <w:adjustRightInd w:val="0"/>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AB09DB" w:rsidRPr="00A01CB8" w:rsidTr="000305D4">
        <w:tc>
          <w:tcPr>
            <w:tcW w:w="8522" w:type="dxa"/>
            <w:shd w:val="clear" w:color="auto" w:fill="auto"/>
          </w:tcPr>
          <w:p w:rsidR="00AB09DB" w:rsidRPr="00A01CB8" w:rsidRDefault="00AB09DB" w:rsidP="000305D4">
            <w:pPr>
              <w:autoSpaceDE w:val="0"/>
              <w:autoSpaceDN w:val="0"/>
              <w:adjustRightInd w:val="0"/>
              <w:rPr>
                <w:rFonts w:cs="Arial"/>
                <w:color w:val="000000"/>
              </w:rPr>
            </w:pPr>
            <w:r w:rsidRPr="00A01CB8">
              <w:rPr>
                <w:rFonts w:cs="Arial"/>
                <w:color w:val="000000"/>
              </w:rPr>
              <w:t>The Council’s has three key priorities for culture and is committed to high quality experiences and accessibility:</w:t>
            </w:r>
          </w:p>
          <w:p w:rsidR="00AB09DB" w:rsidRPr="00A01CB8" w:rsidRDefault="00AB09DB" w:rsidP="000305D4">
            <w:pPr>
              <w:autoSpaceDE w:val="0"/>
              <w:autoSpaceDN w:val="0"/>
              <w:adjustRightInd w:val="0"/>
              <w:rPr>
                <w:rFonts w:cs="Arial"/>
                <w:color w:val="000000"/>
              </w:rPr>
            </w:pPr>
          </w:p>
          <w:p w:rsidR="00AB09DB" w:rsidRPr="00A01CB8" w:rsidRDefault="00AB09DB" w:rsidP="000305D4">
            <w:pPr>
              <w:numPr>
                <w:ilvl w:val="0"/>
                <w:numId w:val="1"/>
              </w:numPr>
              <w:rPr>
                <w:rFonts w:cs="Arial"/>
              </w:rPr>
            </w:pPr>
            <w:r w:rsidRPr="00A01CB8">
              <w:rPr>
                <w:rFonts w:cs="Arial"/>
              </w:rPr>
              <w:t>Support the sustainability of Oxford’s cultural sector and improve the skills and diversity of the city’s current and future creative workforce.</w:t>
            </w:r>
          </w:p>
          <w:p w:rsidR="00AB09DB" w:rsidRPr="00A01CB8" w:rsidRDefault="00AB09DB" w:rsidP="000305D4">
            <w:pPr>
              <w:numPr>
                <w:ilvl w:val="0"/>
                <w:numId w:val="1"/>
              </w:numPr>
              <w:rPr>
                <w:rFonts w:cs="Arial"/>
              </w:rPr>
            </w:pPr>
            <w:r w:rsidRPr="00A01CB8">
              <w:rPr>
                <w:rFonts w:cs="Arial"/>
              </w:rPr>
              <w:t xml:space="preserve">Improve opportunities for Oxford’s diverse range of communities to actively engage with and be inspired by culture. </w:t>
            </w:r>
          </w:p>
          <w:p w:rsidR="00AB09DB" w:rsidRPr="00A01CB8" w:rsidRDefault="00AB09DB" w:rsidP="000305D4">
            <w:pPr>
              <w:numPr>
                <w:ilvl w:val="0"/>
                <w:numId w:val="1"/>
              </w:numPr>
              <w:rPr>
                <w:rFonts w:cs="Arial"/>
              </w:rPr>
            </w:pPr>
            <w:r w:rsidRPr="00A01CB8">
              <w:rPr>
                <w:rFonts w:cs="Arial"/>
              </w:rPr>
              <w:t>Improve opportunities for young people to access and actively participate in cultural activities.</w:t>
            </w:r>
          </w:p>
          <w:p w:rsidR="00AB09DB" w:rsidRPr="00A01CB8" w:rsidRDefault="00AB09DB" w:rsidP="000305D4">
            <w:pPr>
              <w:ind w:left="1440"/>
              <w:rPr>
                <w:rFonts w:cs="Arial"/>
              </w:rPr>
            </w:pPr>
          </w:p>
          <w:p w:rsidR="00AB09DB" w:rsidRPr="00A01CB8" w:rsidRDefault="00AB09DB" w:rsidP="000305D4">
            <w:pPr>
              <w:autoSpaceDE w:val="0"/>
              <w:autoSpaceDN w:val="0"/>
              <w:adjustRightInd w:val="0"/>
              <w:rPr>
                <w:rFonts w:cs="Arial"/>
                <w:color w:val="000000"/>
              </w:rPr>
            </w:pPr>
            <w:r w:rsidRPr="00A01CB8">
              <w:rPr>
                <w:rFonts w:cs="Arial"/>
                <w:color w:val="000000"/>
              </w:rPr>
              <w:t>These priorities will be delivered through a strong partnership model and the Cultural Partnership Group will continue to fulfil a key strategic role: ensuring the development of sustainable initiatives, supporting strong cultural outreach services, increasing (year on year) levels of arts engagement, and financing arts organisations to help them leverage in significant additional funding.</w:t>
            </w:r>
          </w:p>
          <w:p w:rsidR="00AB09DB" w:rsidRPr="00A01CB8" w:rsidRDefault="00AB09DB" w:rsidP="000305D4">
            <w:pPr>
              <w:autoSpaceDE w:val="0"/>
              <w:autoSpaceDN w:val="0"/>
              <w:adjustRightInd w:val="0"/>
              <w:rPr>
                <w:rFonts w:cs="Arial"/>
                <w:color w:val="000000"/>
              </w:rPr>
            </w:pPr>
          </w:p>
          <w:p w:rsidR="00AB09DB" w:rsidRPr="00A01CB8" w:rsidRDefault="00AB09DB" w:rsidP="000305D4">
            <w:pPr>
              <w:autoSpaceDE w:val="0"/>
              <w:autoSpaceDN w:val="0"/>
              <w:adjustRightInd w:val="0"/>
              <w:rPr>
                <w:rFonts w:cs="Arial"/>
                <w:color w:val="000000"/>
              </w:rPr>
            </w:pPr>
            <w:r w:rsidRPr="00A01CB8">
              <w:rPr>
                <w:rFonts w:cs="Arial"/>
                <w:color w:val="000000"/>
              </w:rPr>
              <w:t>The strategy will have a positive impact on direct job creation and skills development in the creative/ culture/ arts and cultural tourism sectors (through volunteering, community engagement and supporting the development of appropriate skills to expand the sector), the potential to break down cultural barriers at grass roots levels (enabling access to arts and culture for people who would not normally have that opportunity) and increase the sense of local identity and belonging, implement new models for social inclusion, and have a transformative effect through continuing to fund arts and cultural organisations.</w:t>
            </w:r>
          </w:p>
        </w:tc>
      </w:tr>
    </w:tbl>
    <w:p w:rsidR="00AB09DB" w:rsidRPr="00A01CB8" w:rsidRDefault="00AB09DB" w:rsidP="00AB09DB">
      <w:pPr>
        <w:autoSpaceDE w:val="0"/>
        <w:autoSpaceDN w:val="0"/>
        <w:adjustRightInd w:val="0"/>
        <w:rPr>
          <w:rFonts w:cs="Arial"/>
          <w:color w:val="000000"/>
        </w:rPr>
      </w:pPr>
    </w:p>
    <w:p w:rsidR="00AB09DB" w:rsidRPr="00A01CB8" w:rsidRDefault="00AB09DB" w:rsidP="00AB09DB">
      <w:pPr>
        <w:numPr>
          <w:ilvl w:val="0"/>
          <w:numId w:val="3"/>
        </w:numPr>
        <w:autoSpaceDE w:val="0"/>
        <w:autoSpaceDN w:val="0"/>
        <w:adjustRightInd w:val="0"/>
        <w:rPr>
          <w:rFonts w:cs="Arial"/>
          <w:bCs/>
          <w:lang w:eastAsia="en-GB"/>
        </w:rPr>
      </w:pPr>
      <w:r w:rsidRPr="00A01CB8">
        <w:rPr>
          <w:rFonts w:cs="Arial"/>
          <w:color w:val="000000"/>
        </w:rPr>
        <w:t xml:space="preserve">In brief, what changes are you planning to make to your current or proposed new or changed policy, strategy, procedure, project or service to minimise or eliminate the adverse equality impacts? </w:t>
      </w:r>
    </w:p>
    <w:p w:rsidR="00AB09DB" w:rsidRPr="00A01CB8" w:rsidRDefault="00AB09DB" w:rsidP="00AB09DB">
      <w:pPr>
        <w:autoSpaceDE w:val="0"/>
        <w:autoSpaceDN w:val="0"/>
        <w:adjustRightInd w:val="0"/>
        <w:rPr>
          <w:rFonts w:cs="Arial"/>
          <w:bCs/>
          <w:lang w:eastAsia="en-GB"/>
        </w:rPr>
      </w:pPr>
    </w:p>
    <w:p w:rsidR="00AB09DB" w:rsidRPr="00A01CB8" w:rsidRDefault="00AB09DB" w:rsidP="00AB09DB">
      <w:pPr>
        <w:autoSpaceDE w:val="0"/>
        <w:autoSpaceDN w:val="0"/>
        <w:adjustRightInd w:val="0"/>
        <w:ind w:left="360"/>
        <w:rPr>
          <w:rFonts w:cs="Arial"/>
          <w:color w:val="000000"/>
        </w:rPr>
      </w:pPr>
      <w:r>
        <w:rPr>
          <w:rFonts w:cs="Arial"/>
          <w:color w:val="000000"/>
        </w:rPr>
        <w:t xml:space="preserve">    </w:t>
      </w:r>
      <w:r w:rsidRPr="00A01CB8">
        <w:rPr>
          <w:rFonts w:cs="Arial"/>
          <w:color w:val="000000"/>
        </w:rPr>
        <w:t xml:space="preserve">Please provide further details of the proposed actions, timetable for </w:t>
      </w:r>
    </w:p>
    <w:p w:rsidR="00AB09DB" w:rsidRPr="00A01CB8" w:rsidRDefault="00AB09DB" w:rsidP="00AB09DB">
      <w:pPr>
        <w:autoSpaceDE w:val="0"/>
        <w:autoSpaceDN w:val="0"/>
        <w:adjustRightInd w:val="0"/>
        <w:ind w:left="360"/>
        <w:rPr>
          <w:rFonts w:cs="Arial"/>
          <w:color w:val="000000"/>
        </w:rPr>
      </w:pPr>
      <w:r w:rsidRPr="00A01CB8">
        <w:rPr>
          <w:rFonts w:cs="Arial"/>
          <w:color w:val="000000"/>
        </w:rPr>
        <w:t xml:space="preserve">      </w:t>
      </w:r>
      <w:proofErr w:type="gramStart"/>
      <w:r w:rsidRPr="00A01CB8">
        <w:rPr>
          <w:rFonts w:cs="Arial"/>
          <w:color w:val="000000"/>
        </w:rPr>
        <w:t>making</w:t>
      </w:r>
      <w:proofErr w:type="gramEnd"/>
      <w:r w:rsidRPr="00A01CB8">
        <w:rPr>
          <w:rFonts w:cs="Arial"/>
          <w:color w:val="000000"/>
        </w:rPr>
        <w:t xml:space="preserve"> the changes and the person(s) responsible for making the </w:t>
      </w:r>
    </w:p>
    <w:p w:rsidR="00AB09DB" w:rsidRPr="00A01CB8" w:rsidRDefault="00AB09DB" w:rsidP="00AB09DB">
      <w:pPr>
        <w:autoSpaceDE w:val="0"/>
        <w:autoSpaceDN w:val="0"/>
        <w:adjustRightInd w:val="0"/>
        <w:ind w:left="360"/>
        <w:rPr>
          <w:rFonts w:cs="Arial"/>
          <w:color w:val="000000"/>
        </w:rPr>
      </w:pPr>
      <w:r w:rsidRPr="00A01CB8">
        <w:rPr>
          <w:rFonts w:cs="Arial"/>
          <w:color w:val="000000"/>
        </w:rPr>
        <w:t xml:space="preserve">      </w:t>
      </w:r>
      <w:proofErr w:type="gramStart"/>
      <w:r w:rsidRPr="00A01CB8">
        <w:rPr>
          <w:rFonts w:cs="Arial"/>
          <w:color w:val="000000"/>
        </w:rPr>
        <w:t>changes</w:t>
      </w:r>
      <w:proofErr w:type="gramEnd"/>
      <w:r w:rsidRPr="00A01CB8">
        <w:rPr>
          <w:rFonts w:cs="Arial"/>
          <w:color w:val="000000"/>
        </w:rPr>
        <w:t xml:space="preserve"> on the resultant action plan </w:t>
      </w:r>
    </w:p>
    <w:p w:rsidR="00AB09DB" w:rsidRPr="00A01CB8" w:rsidRDefault="00AB09DB" w:rsidP="00AB09DB">
      <w:pPr>
        <w:autoSpaceDE w:val="0"/>
        <w:autoSpaceDN w:val="0"/>
        <w:adjustRightInd w:val="0"/>
        <w:ind w:left="360"/>
        <w:rPr>
          <w:rFonts w:cs="Arial"/>
          <w:color w:val="000000"/>
        </w:rPr>
      </w:pPr>
    </w:p>
    <w:p w:rsidR="00AB09DB" w:rsidRPr="00A01CB8" w:rsidRDefault="00AB09DB" w:rsidP="00AB09DB">
      <w:pPr>
        <w:autoSpaceDE w:val="0"/>
        <w:autoSpaceDN w:val="0"/>
        <w:adjustRightInd w:val="0"/>
        <w:ind w:left="360"/>
        <w:rPr>
          <w:rFonts w:cs="Arial"/>
          <w:color w:val="000000"/>
        </w:rPr>
      </w:pPr>
    </w:p>
    <w:p w:rsidR="00AB09DB" w:rsidRPr="00A01CB8" w:rsidRDefault="00AB09DB" w:rsidP="00AB09DB">
      <w:pPr>
        <w:autoSpaceDE w:val="0"/>
        <w:autoSpaceDN w:val="0"/>
        <w:adjustRightInd w:val="0"/>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AB09DB" w:rsidRPr="00A01CB8" w:rsidTr="000305D4">
        <w:tc>
          <w:tcPr>
            <w:tcW w:w="8522" w:type="dxa"/>
            <w:shd w:val="clear" w:color="auto" w:fill="auto"/>
          </w:tcPr>
          <w:p w:rsidR="00AB09DB" w:rsidRPr="00A01CB8" w:rsidRDefault="00AB09DB" w:rsidP="000305D4">
            <w:pPr>
              <w:autoSpaceDE w:val="0"/>
              <w:autoSpaceDN w:val="0"/>
              <w:adjustRightInd w:val="0"/>
              <w:rPr>
                <w:rFonts w:cs="Arial"/>
                <w:bCs/>
                <w:lang w:eastAsia="en-GB"/>
              </w:rPr>
            </w:pPr>
            <w:r w:rsidRPr="00A01CB8">
              <w:rPr>
                <w:rFonts w:cs="Arial"/>
                <w:bCs/>
                <w:lang w:eastAsia="en-GB"/>
              </w:rPr>
              <w:t>In order to support its long-term vision the Council will continue to deliver the following mitigating actions:</w:t>
            </w:r>
          </w:p>
          <w:p w:rsidR="00AB09DB" w:rsidRPr="00A01CB8" w:rsidRDefault="00AB09DB" w:rsidP="000305D4">
            <w:pPr>
              <w:numPr>
                <w:ilvl w:val="0"/>
                <w:numId w:val="2"/>
              </w:numPr>
              <w:autoSpaceDE w:val="0"/>
              <w:autoSpaceDN w:val="0"/>
              <w:adjustRightInd w:val="0"/>
              <w:rPr>
                <w:rFonts w:cs="Arial"/>
                <w:bCs/>
                <w:lang w:eastAsia="en-GB"/>
              </w:rPr>
            </w:pPr>
            <w:r w:rsidRPr="00A01CB8">
              <w:rPr>
                <w:rFonts w:cs="Arial"/>
                <w:bCs/>
                <w:lang w:eastAsia="en-GB"/>
              </w:rPr>
              <w:t xml:space="preserve">Invest public money to help create and sustain cultural experiences and to add two more organisations to the core-funded group in 2014/ 2015 (raising the total funding to £278,000), e.g. in 2013/ 2014 the Council core-funded 10 cultural organisations at a total cost of </w:t>
            </w:r>
            <w:r w:rsidRPr="00A01CB8">
              <w:rPr>
                <w:rFonts w:cs="Arial"/>
                <w:bCs/>
                <w:lang w:eastAsia="en-GB"/>
              </w:rPr>
              <w:lastRenderedPageBreak/>
              <w:t>£274,000, enabling these organisations to leverage in more than £6 million from other sources</w:t>
            </w:r>
          </w:p>
          <w:p w:rsidR="00AB09DB" w:rsidRPr="00A01CB8" w:rsidRDefault="00AB09DB" w:rsidP="000305D4">
            <w:pPr>
              <w:numPr>
                <w:ilvl w:val="0"/>
                <w:numId w:val="2"/>
              </w:numPr>
              <w:autoSpaceDE w:val="0"/>
              <w:autoSpaceDN w:val="0"/>
              <w:adjustRightInd w:val="0"/>
              <w:rPr>
                <w:rFonts w:cs="Arial"/>
                <w:bCs/>
                <w:lang w:eastAsia="en-GB"/>
              </w:rPr>
            </w:pPr>
            <w:r w:rsidRPr="00A01CB8">
              <w:rPr>
                <w:rFonts w:cs="Arial"/>
                <w:bCs/>
                <w:lang w:eastAsia="en-GB"/>
              </w:rPr>
              <w:t>Invest in improving educational attainment</w:t>
            </w:r>
          </w:p>
          <w:p w:rsidR="00AB09DB" w:rsidRPr="00A01CB8" w:rsidRDefault="00AB09DB" w:rsidP="000305D4">
            <w:pPr>
              <w:numPr>
                <w:ilvl w:val="0"/>
                <w:numId w:val="2"/>
              </w:numPr>
              <w:autoSpaceDE w:val="0"/>
              <w:autoSpaceDN w:val="0"/>
              <w:adjustRightInd w:val="0"/>
              <w:rPr>
                <w:rFonts w:cs="Arial"/>
                <w:bCs/>
                <w:lang w:eastAsia="en-GB"/>
              </w:rPr>
            </w:pPr>
            <w:r w:rsidRPr="00A01CB8">
              <w:rPr>
                <w:rFonts w:cs="Arial"/>
                <w:bCs/>
                <w:lang w:eastAsia="en-GB"/>
              </w:rPr>
              <w:t>Continue to invest in Council run cultural facilities so that current trends in increases of visitor numbers (for instance a 20% increase at the Museum of Oxford) are maintained</w:t>
            </w:r>
          </w:p>
          <w:p w:rsidR="00AB09DB" w:rsidRPr="00A01CB8" w:rsidRDefault="00AB09DB" w:rsidP="000305D4">
            <w:pPr>
              <w:numPr>
                <w:ilvl w:val="0"/>
                <w:numId w:val="2"/>
              </w:numPr>
              <w:autoSpaceDE w:val="0"/>
              <w:autoSpaceDN w:val="0"/>
              <w:adjustRightInd w:val="0"/>
              <w:rPr>
                <w:rFonts w:cs="Arial"/>
                <w:bCs/>
                <w:lang w:eastAsia="en-GB"/>
              </w:rPr>
            </w:pPr>
            <w:r w:rsidRPr="00A01CB8">
              <w:rPr>
                <w:rFonts w:cs="Arial"/>
                <w:bCs/>
                <w:lang w:eastAsia="en-GB"/>
              </w:rPr>
              <w:t>Co-ordinate and strengthen cultural provision and strong outreach services through cultural partnerships and share best practice across these organisations</w:t>
            </w:r>
          </w:p>
          <w:p w:rsidR="00AB09DB" w:rsidRPr="00A01CB8" w:rsidRDefault="00AB09DB" w:rsidP="000305D4">
            <w:pPr>
              <w:numPr>
                <w:ilvl w:val="0"/>
                <w:numId w:val="2"/>
              </w:numPr>
              <w:autoSpaceDE w:val="0"/>
              <w:autoSpaceDN w:val="0"/>
              <w:adjustRightInd w:val="0"/>
              <w:rPr>
                <w:rFonts w:cs="Arial"/>
                <w:bCs/>
                <w:lang w:eastAsia="en-GB"/>
              </w:rPr>
            </w:pPr>
            <w:r w:rsidRPr="00A01CB8">
              <w:rPr>
                <w:rFonts w:cs="Arial"/>
                <w:bCs/>
                <w:lang w:eastAsia="en-GB"/>
              </w:rPr>
              <w:t>Support the growth of a diverse cultural workforce through initiatives such as creative &amp; digital skills training, mentoring/ creative apprenticeships, volunteer schemes et al</w:t>
            </w:r>
          </w:p>
          <w:p w:rsidR="00AB09DB" w:rsidRPr="00A01CB8" w:rsidRDefault="00AB09DB" w:rsidP="000305D4">
            <w:pPr>
              <w:numPr>
                <w:ilvl w:val="0"/>
                <w:numId w:val="2"/>
              </w:numPr>
              <w:autoSpaceDE w:val="0"/>
              <w:autoSpaceDN w:val="0"/>
              <w:adjustRightInd w:val="0"/>
              <w:rPr>
                <w:rFonts w:cs="Arial"/>
                <w:bCs/>
                <w:lang w:eastAsia="en-GB"/>
              </w:rPr>
            </w:pPr>
            <w:r w:rsidRPr="00A01CB8">
              <w:rPr>
                <w:rFonts w:cs="Arial"/>
                <w:bCs/>
                <w:lang w:eastAsia="en-GB"/>
              </w:rPr>
              <w:t xml:space="preserve">Encourage the take up of Arts Award by young people (both primary and secondary) and support schools tom become </w:t>
            </w:r>
            <w:proofErr w:type="spellStart"/>
            <w:r w:rsidRPr="00A01CB8">
              <w:rPr>
                <w:rFonts w:cs="Arial"/>
                <w:bCs/>
                <w:lang w:eastAsia="en-GB"/>
              </w:rPr>
              <w:t>Artsmark</w:t>
            </w:r>
            <w:proofErr w:type="spellEnd"/>
            <w:r w:rsidRPr="00A01CB8">
              <w:rPr>
                <w:rFonts w:cs="Arial"/>
                <w:bCs/>
                <w:lang w:eastAsia="en-GB"/>
              </w:rPr>
              <w:t xml:space="preserve"> accredited</w:t>
            </w:r>
          </w:p>
        </w:tc>
      </w:tr>
    </w:tbl>
    <w:p w:rsidR="00AB09DB" w:rsidRPr="00A01CB8" w:rsidRDefault="00AB09DB" w:rsidP="00AB09DB">
      <w:pPr>
        <w:autoSpaceDE w:val="0"/>
        <w:autoSpaceDN w:val="0"/>
        <w:adjustRightInd w:val="0"/>
        <w:rPr>
          <w:rFonts w:cs="Arial"/>
          <w:bCs/>
          <w:lang w:eastAsia="en-GB"/>
        </w:rPr>
      </w:pPr>
    </w:p>
    <w:p w:rsidR="00AB09DB" w:rsidRPr="00A01CB8" w:rsidRDefault="00AB09DB" w:rsidP="00AB09DB">
      <w:pPr>
        <w:numPr>
          <w:ilvl w:val="0"/>
          <w:numId w:val="3"/>
        </w:numPr>
        <w:autoSpaceDE w:val="0"/>
        <w:autoSpaceDN w:val="0"/>
        <w:adjustRightInd w:val="0"/>
        <w:rPr>
          <w:rFonts w:cs="Arial"/>
          <w:bCs/>
          <w:lang w:eastAsia="en-GB"/>
        </w:rPr>
      </w:pPr>
      <w:r w:rsidRPr="00A01CB8">
        <w:rPr>
          <w:rFonts w:cs="Arial"/>
        </w:rPr>
        <w:t xml:space="preserve">Please provide details of whom you will consult on the proposed changes and if you do not plan to consult, please provide the rationale behind that decision. </w:t>
      </w:r>
    </w:p>
    <w:p w:rsidR="00AB09DB" w:rsidRPr="00A01CB8" w:rsidRDefault="00AB09DB" w:rsidP="00AB09DB">
      <w:pPr>
        <w:autoSpaceDE w:val="0"/>
        <w:autoSpaceDN w:val="0"/>
        <w:adjustRightInd w:val="0"/>
        <w:rPr>
          <w:rFonts w:cs="Arial"/>
          <w:bCs/>
          <w:lang w:eastAsia="en-GB"/>
        </w:rPr>
      </w:pPr>
    </w:p>
    <w:p w:rsidR="00AB09DB" w:rsidRPr="00A01CB8" w:rsidRDefault="00AB09DB" w:rsidP="00AB09DB">
      <w:pPr>
        <w:autoSpaceDE w:val="0"/>
        <w:autoSpaceDN w:val="0"/>
        <w:adjustRightInd w:val="0"/>
        <w:rPr>
          <w:rFonts w:cs="Arial"/>
        </w:rPr>
      </w:pPr>
      <w:r w:rsidRPr="00A01CB8">
        <w:rPr>
          <w:rFonts w:cs="Arial"/>
          <w:bCs/>
          <w:lang w:eastAsia="en-GB"/>
        </w:rPr>
        <w:t xml:space="preserve">           </w:t>
      </w:r>
      <w:r w:rsidRPr="00A01CB8">
        <w:rPr>
          <w:rFonts w:cs="Arial"/>
        </w:rPr>
        <w:t xml:space="preserve">Please note that you are required to involve disabled people in  </w:t>
      </w:r>
    </w:p>
    <w:p w:rsidR="00AB09DB" w:rsidRPr="00A01CB8" w:rsidRDefault="00AB09DB" w:rsidP="00AB09DB">
      <w:pPr>
        <w:autoSpaceDE w:val="0"/>
        <w:autoSpaceDN w:val="0"/>
        <w:adjustRightInd w:val="0"/>
        <w:rPr>
          <w:rFonts w:cs="Arial"/>
        </w:rPr>
      </w:pPr>
      <w:r w:rsidRPr="00A01CB8">
        <w:rPr>
          <w:rFonts w:cs="Arial"/>
        </w:rPr>
        <w:t xml:space="preserve">           </w:t>
      </w:r>
      <w:proofErr w:type="gramStart"/>
      <w:r w:rsidRPr="00A01CB8">
        <w:rPr>
          <w:rFonts w:cs="Arial"/>
        </w:rPr>
        <w:t>decisions</w:t>
      </w:r>
      <w:proofErr w:type="gramEnd"/>
      <w:r w:rsidRPr="00A01CB8">
        <w:rPr>
          <w:rFonts w:cs="Arial"/>
        </w:rPr>
        <w:t xml:space="preserve"> that impact on them</w:t>
      </w:r>
    </w:p>
    <w:p w:rsidR="00AB09DB" w:rsidRPr="00A01CB8" w:rsidRDefault="00AB09DB" w:rsidP="00AB09DB">
      <w:pPr>
        <w:autoSpaceDE w:val="0"/>
        <w:autoSpaceDN w:val="0"/>
        <w:adjustRightInd w:val="0"/>
        <w:rPr>
          <w:rFonts w:cs="Arial"/>
        </w:rPr>
      </w:pPr>
      <w:r w:rsidRPr="00A01CB8">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AB09DB" w:rsidRPr="00A01CB8" w:rsidTr="000305D4">
        <w:tc>
          <w:tcPr>
            <w:tcW w:w="8522" w:type="dxa"/>
            <w:shd w:val="clear" w:color="auto" w:fill="auto"/>
          </w:tcPr>
          <w:p w:rsidR="00AB09DB" w:rsidRPr="00A01CB8" w:rsidRDefault="00AB09DB" w:rsidP="000305D4">
            <w:pPr>
              <w:autoSpaceDE w:val="0"/>
              <w:autoSpaceDN w:val="0"/>
              <w:adjustRightInd w:val="0"/>
              <w:rPr>
                <w:rFonts w:cs="Arial"/>
              </w:rPr>
            </w:pPr>
            <w:r w:rsidRPr="00A01CB8">
              <w:rPr>
                <w:rFonts w:cs="Arial"/>
              </w:rPr>
              <w:t>Consultation will take place from 17 October – 17 December 2014</w:t>
            </w:r>
          </w:p>
          <w:p w:rsidR="00AB09DB" w:rsidRPr="00A01CB8" w:rsidRDefault="00AB09DB" w:rsidP="000305D4">
            <w:pPr>
              <w:autoSpaceDE w:val="0"/>
              <w:autoSpaceDN w:val="0"/>
              <w:adjustRightInd w:val="0"/>
              <w:rPr>
                <w:rFonts w:cs="Arial"/>
              </w:rPr>
            </w:pPr>
          </w:p>
          <w:p w:rsidR="00AB09DB" w:rsidRPr="00A01CB8" w:rsidRDefault="00AB09DB" w:rsidP="000305D4">
            <w:pPr>
              <w:autoSpaceDE w:val="0"/>
              <w:autoSpaceDN w:val="0"/>
              <w:adjustRightInd w:val="0"/>
              <w:rPr>
                <w:rFonts w:cs="Arial"/>
              </w:rPr>
            </w:pPr>
            <w:r w:rsidRPr="00A01CB8">
              <w:rPr>
                <w:rFonts w:cs="Arial"/>
              </w:rPr>
              <w:t>Stakeholders have been engaged through the Cultural Partnership Group. T</w:t>
            </w:r>
          </w:p>
          <w:p w:rsidR="00AB09DB" w:rsidRPr="00A01CB8" w:rsidRDefault="00AB09DB" w:rsidP="000305D4">
            <w:pPr>
              <w:autoSpaceDE w:val="0"/>
              <w:autoSpaceDN w:val="0"/>
              <w:adjustRightInd w:val="0"/>
              <w:rPr>
                <w:rFonts w:cs="Arial"/>
              </w:rPr>
            </w:pPr>
            <w:r w:rsidRPr="00A01CB8">
              <w:rPr>
                <w:rFonts w:cs="Arial"/>
              </w:rPr>
              <w:t xml:space="preserve">The draft Strategy will be available for review by other stakeholders, and interested parties will be able to respond via questionnaire.  </w:t>
            </w:r>
          </w:p>
          <w:p w:rsidR="00AB09DB" w:rsidRPr="00A01CB8" w:rsidRDefault="00AB09DB" w:rsidP="000305D4">
            <w:pPr>
              <w:autoSpaceDE w:val="0"/>
              <w:autoSpaceDN w:val="0"/>
              <w:adjustRightInd w:val="0"/>
              <w:rPr>
                <w:rFonts w:cs="Arial"/>
              </w:rPr>
            </w:pPr>
          </w:p>
          <w:p w:rsidR="00AB09DB" w:rsidRPr="00A01CB8" w:rsidRDefault="00AB09DB" w:rsidP="000305D4">
            <w:pPr>
              <w:autoSpaceDE w:val="0"/>
              <w:autoSpaceDN w:val="0"/>
              <w:adjustRightInd w:val="0"/>
              <w:rPr>
                <w:rFonts w:cs="Arial"/>
              </w:rPr>
            </w:pPr>
            <w:r w:rsidRPr="00A01CB8">
              <w:rPr>
                <w:rFonts w:cs="Arial"/>
              </w:rPr>
              <w:t>The level of impact varies from very high (people whose jobs/ deliverables are affected by the strategy) to no impact (people who do not engage with culture at all). This is reflected in the approach to public involvement.</w:t>
            </w:r>
          </w:p>
          <w:p w:rsidR="00AB09DB" w:rsidRPr="00A01CB8" w:rsidRDefault="00AB09DB" w:rsidP="000305D4">
            <w:pPr>
              <w:autoSpaceDE w:val="0"/>
              <w:autoSpaceDN w:val="0"/>
              <w:adjustRightInd w:val="0"/>
              <w:rPr>
                <w:rFonts w:cs="Arial"/>
              </w:rPr>
            </w:pPr>
          </w:p>
          <w:p w:rsidR="00AB09DB" w:rsidRPr="00A01CB8" w:rsidRDefault="00AB09DB" w:rsidP="000305D4">
            <w:pPr>
              <w:autoSpaceDE w:val="0"/>
              <w:autoSpaceDN w:val="0"/>
              <w:adjustRightInd w:val="0"/>
              <w:rPr>
                <w:rFonts w:cs="Arial"/>
              </w:rPr>
            </w:pPr>
            <w:r w:rsidRPr="00A01CB8">
              <w:rPr>
                <w:rFonts w:cs="Arial"/>
              </w:rPr>
              <w:t>The priorities in the Culture Strategy have been decided and are derived from the previous Culture Strategy, the City Council’s Corporate Plan, independent national research and current Arts Council England priorities. We are consulting in order to solicit comments on how we can best achieve these priorities and objectives over the next three years.</w:t>
            </w:r>
          </w:p>
          <w:p w:rsidR="00AB09DB" w:rsidRPr="00A01CB8" w:rsidRDefault="00AB09DB" w:rsidP="000305D4">
            <w:pPr>
              <w:autoSpaceDE w:val="0"/>
              <w:autoSpaceDN w:val="0"/>
              <w:adjustRightInd w:val="0"/>
              <w:rPr>
                <w:rFonts w:cs="Arial"/>
              </w:rPr>
            </w:pPr>
          </w:p>
          <w:p w:rsidR="00AB09DB" w:rsidRPr="00A01CB8" w:rsidRDefault="00AB09DB" w:rsidP="000305D4">
            <w:pPr>
              <w:autoSpaceDE w:val="0"/>
              <w:autoSpaceDN w:val="0"/>
              <w:adjustRightInd w:val="0"/>
              <w:rPr>
                <w:rFonts w:cs="Arial"/>
              </w:rPr>
            </w:pPr>
            <w:r w:rsidRPr="00A01CB8">
              <w:rPr>
                <w:rFonts w:cs="Arial"/>
              </w:rPr>
              <w:t>We will develop mechanisms to enable input to the consultation from communities diverse in age, location and ethnicity.</w:t>
            </w:r>
          </w:p>
        </w:tc>
      </w:tr>
    </w:tbl>
    <w:p w:rsidR="00AB09DB" w:rsidRDefault="00AB09DB" w:rsidP="00AB09DB">
      <w:pPr>
        <w:autoSpaceDE w:val="0"/>
        <w:autoSpaceDN w:val="0"/>
        <w:adjustRightInd w:val="0"/>
        <w:rPr>
          <w:rFonts w:cs="Arial"/>
        </w:rPr>
      </w:pPr>
    </w:p>
    <w:p w:rsidR="00AB09DB" w:rsidRPr="00A01CB8" w:rsidRDefault="00AB09DB" w:rsidP="00AB09DB">
      <w:pPr>
        <w:numPr>
          <w:ilvl w:val="0"/>
          <w:numId w:val="3"/>
        </w:numPr>
        <w:autoSpaceDE w:val="0"/>
        <w:autoSpaceDN w:val="0"/>
        <w:adjustRightInd w:val="0"/>
        <w:rPr>
          <w:rFonts w:cs="Arial"/>
          <w:bCs/>
          <w:lang w:eastAsia="en-GB"/>
        </w:rPr>
      </w:pPr>
      <w:r w:rsidRPr="00A01CB8">
        <w:rPr>
          <w:rFonts w:cs="Arial"/>
        </w:rPr>
        <w:t xml:space="preserve">Can the adverse impacts you identified during the initial screening be justified without making any adjustments to the existing or new policy, strategy, procedure, project or service? </w:t>
      </w:r>
    </w:p>
    <w:p w:rsidR="00AB09DB" w:rsidRPr="00A01CB8" w:rsidRDefault="00AB09DB" w:rsidP="00AB09DB">
      <w:pPr>
        <w:autoSpaceDE w:val="0"/>
        <w:autoSpaceDN w:val="0"/>
        <w:adjustRightInd w:val="0"/>
        <w:ind w:left="720"/>
        <w:rPr>
          <w:rFonts w:cs="Arial"/>
          <w:bCs/>
          <w:lang w:eastAsia="en-GB"/>
        </w:rPr>
      </w:pPr>
    </w:p>
    <w:p w:rsidR="00AB09DB" w:rsidRPr="00A01CB8" w:rsidRDefault="00AB09DB" w:rsidP="00AB09DB">
      <w:pPr>
        <w:autoSpaceDE w:val="0"/>
        <w:autoSpaceDN w:val="0"/>
        <w:adjustRightInd w:val="0"/>
        <w:ind w:left="360"/>
        <w:rPr>
          <w:rFonts w:cs="Arial"/>
          <w:bCs/>
          <w:lang w:eastAsia="en-GB"/>
        </w:rPr>
      </w:pPr>
      <w:r w:rsidRPr="00A01CB8">
        <w:rPr>
          <w:rFonts w:cs="Arial"/>
          <w:bCs/>
          <w:lang w:eastAsia="en-GB"/>
        </w:rPr>
        <w:t xml:space="preserve">      </w:t>
      </w:r>
      <w:r w:rsidRPr="00A01CB8">
        <w:rPr>
          <w:rFonts w:cs="Arial"/>
        </w:rPr>
        <w:t>Please set out the basis on which you justify making no adjustments</w:t>
      </w:r>
    </w:p>
    <w:p w:rsidR="00AB09DB" w:rsidRPr="00A01CB8" w:rsidRDefault="00AB09DB" w:rsidP="00AB09DB">
      <w:pPr>
        <w:autoSpaceDE w:val="0"/>
        <w:autoSpaceDN w:val="0"/>
        <w:adjustRightInd w:val="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AB09DB" w:rsidRPr="00A01CB8" w:rsidTr="000305D4">
        <w:tc>
          <w:tcPr>
            <w:tcW w:w="8522" w:type="dxa"/>
            <w:shd w:val="clear" w:color="auto" w:fill="auto"/>
          </w:tcPr>
          <w:p w:rsidR="00AB09DB" w:rsidRPr="00A01CB8" w:rsidRDefault="00AB09DB" w:rsidP="000305D4">
            <w:pPr>
              <w:autoSpaceDE w:val="0"/>
              <w:autoSpaceDN w:val="0"/>
              <w:adjustRightInd w:val="0"/>
              <w:rPr>
                <w:rFonts w:cs="Arial"/>
                <w:bCs/>
                <w:lang w:eastAsia="en-GB"/>
              </w:rPr>
            </w:pPr>
            <w:r w:rsidRPr="00A01CB8">
              <w:rPr>
                <w:rFonts w:cs="Arial"/>
                <w:bCs/>
                <w:lang w:eastAsia="en-GB"/>
              </w:rPr>
              <w:t xml:space="preserve">The Culture Strategy is explicitly about investing in cultural experiences (through significant funding and partnership working) to create more quality cultural experiences for a more diverse range of communities to actively </w:t>
            </w:r>
            <w:r w:rsidRPr="00A01CB8">
              <w:rPr>
                <w:rFonts w:cs="Arial"/>
                <w:bCs/>
                <w:lang w:eastAsia="en-GB"/>
              </w:rPr>
              <w:lastRenderedPageBreak/>
              <w:t>engage with and participate in cultural activities. No adverse impacts are anticipated, unless there is a significant reduction in arts funding locally or nationally.</w:t>
            </w:r>
          </w:p>
        </w:tc>
      </w:tr>
    </w:tbl>
    <w:p w:rsidR="00AB09DB" w:rsidRPr="00A01CB8" w:rsidRDefault="00AB09DB" w:rsidP="00AB09DB">
      <w:pPr>
        <w:autoSpaceDE w:val="0"/>
        <w:autoSpaceDN w:val="0"/>
        <w:adjustRightInd w:val="0"/>
        <w:rPr>
          <w:rFonts w:cs="Arial"/>
          <w:bCs/>
          <w:lang w:eastAsia="en-GB"/>
        </w:rPr>
      </w:pPr>
    </w:p>
    <w:p w:rsidR="00AB09DB" w:rsidRPr="00A01CB8" w:rsidRDefault="00AB09DB" w:rsidP="00AB09DB">
      <w:pPr>
        <w:numPr>
          <w:ilvl w:val="0"/>
          <w:numId w:val="3"/>
        </w:numPr>
        <w:autoSpaceDE w:val="0"/>
        <w:autoSpaceDN w:val="0"/>
        <w:adjustRightInd w:val="0"/>
        <w:rPr>
          <w:lang w:eastAsia="en-GB"/>
        </w:rPr>
      </w:pPr>
      <w:r w:rsidRPr="00A01CB8">
        <w:rPr>
          <w:lang w:eastAsia="en-GB"/>
        </w:rPr>
        <w:t xml:space="preserve">You are legally required to monitor and review the proposed changes after implementation to check they work as planned and to screen for unexpected equality impacts. </w:t>
      </w:r>
    </w:p>
    <w:p w:rsidR="00AB09DB" w:rsidRPr="00A01CB8" w:rsidRDefault="00AB09DB" w:rsidP="00AB09DB">
      <w:pPr>
        <w:autoSpaceDE w:val="0"/>
        <w:autoSpaceDN w:val="0"/>
        <w:adjustRightInd w:val="0"/>
        <w:rPr>
          <w:lang w:eastAsia="en-GB"/>
        </w:rPr>
      </w:pPr>
    </w:p>
    <w:p w:rsidR="00AB09DB" w:rsidRPr="00A01CB8" w:rsidRDefault="00AB09DB" w:rsidP="00AB09DB">
      <w:pPr>
        <w:autoSpaceDE w:val="0"/>
        <w:autoSpaceDN w:val="0"/>
        <w:adjustRightInd w:val="0"/>
        <w:ind w:left="360"/>
        <w:rPr>
          <w:lang w:eastAsia="en-GB"/>
        </w:rPr>
      </w:pPr>
      <w:r w:rsidRPr="00A01CB8">
        <w:rPr>
          <w:lang w:eastAsia="en-GB"/>
        </w:rPr>
        <w:t xml:space="preserve">      Please provide details of how you will monitor/evaluate or review your </w:t>
      </w:r>
    </w:p>
    <w:p w:rsidR="00AB09DB" w:rsidRPr="00A01CB8" w:rsidRDefault="00AB09DB" w:rsidP="00AB09DB">
      <w:pPr>
        <w:autoSpaceDE w:val="0"/>
        <w:autoSpaceDN w:val="0"/>
        <w:adjustRightInd w:val="0"/>
        <w:ind w:left="360"/>
        <w:rPr>
          <w:lang w:eastAsia="en-GB"/>
        </w:rPr>
      </w:pPr>
      <w:r w:rsidRPr="00A01CB8">
        <w:rPr>
          <w:lang w:eastAsia="en-GB"/>
        </w:rPr>
        <w:t xml:space="preserve">      </w:t>
      </w:r>
      <w:proofErr w:type="gramStart"/>
      <w:r w:rsidRPr="00A01CB8">
        <w:rPr>
          <w:lang w:eastAsia="en-GB"/>
        </w:rPr>
        <w:t>proposals</w:t>
      </w:r>
      <w:proofErr w:type="gramEnd"/>
      <w:r w:rsidRPr="00A01CB8">
        <w:rPr>
          <w:lang w:eastAsia="en-GB"/>
        </w:rPr>
        <w:t xml:space="preserve"> and when the review will take place </w:t>
      </w:r>
    </w:p>
    <w:p w:rsidR="00AB09DB" w:rsidRPr="00A01CB8" w:rsidRDefault="00AB09DB" w:rsidP="00AB09DB">
      <w:pPr>
        <w:rPr>
          <w:rFonts w:ascii="Times New Roman" w:hAnsi="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AB09DB" w:rsidRPr="00A01CB8" w:rsidTr="000305D4">
        <w:tc>
          <w:tcPr>
            <w:tcW w:w="8522" w:type="dxa"/>
            <w:shd w:val="clear" w:color="auto" w:fill="auto"/>
          </w:tcPr>
          <w:p w:rsidR="00AB09DB" w:rsidRPr="00A01CB8" w:rsidRDefault="00AB09DB" w:rsidP="000305D4">
            <w:pPr>
              <w:rPr>
                <w:rFonts w:cs="Arial"/>
                <w:lang w:eastAsia="en-GB"/>
              </w:rPr>
            </w:pPr>
            <w:r w:rsidRPr="00A01CB8">
              <w:rPr>
                <w:rFonts w:cs="Arial"/>
                <w:lang w:eastAsia="en-GB"/>
              </w:rPr>
              <w:t xml:space="preserve">Delivery will be monitored monthly through </w:t>
            </w:r>
            <w:proofErr w:type="spellStart"/>
            <w:r w:rsidRPr="00A01CB8">
              <w:rPr>
                <w:rFonts w:cs="Arial"/>
                <w:lang w:eastAsia="en-GB"/>
              </w:rPr>
              <w:t>CorVu</w:t>
            </w:r>
            <w:proofErr w:type="spellEnd"/>
            <w:r w:rsidRPr="00A01CB8">
              <w:rPr>
                <w:rFonts w:cs="Arial"/>
                <w:lang w:eastAsia="en-GB"/>
              </w:rPr>
              <w:t xml:space="preserve"> targets, bi annual reporting from funded organisations, and quarterly updates from members of the Cultural Partnership Group</w:t>
            </w:r>
          </w:p>
          <w:p w:rsidR="00AB09DB" w:rsidRPr="00A01CB8" w:rsidRDefault="00AB09DB" w:rsidP="000305D4">
            <w:pPr>
              <w:rPr>
                <w:rFonts w:ascii="Times New Roman" w:hAnsi="Times New Roman"/>
                <w:lang w:eastAsia="en-GB"/>
              </w:rPr>
            </w:pPr>
          </w:p>
          <w:p w:rsidR="00AB09DB" w:rsidRPr="00A01CB8" w:rsidRDefault="00AB09DB" w:rsidP="000305D4">
            <w:pPr>
              <w:rPr>
                <w:rFonts w:cs="Arial"/>
                <w:lang w:eastAsia="en-GB"/>
              </w:rPr>
            </w:pPr>
            <w:r w:rsidRPr="00A01CB8">
              <w:rPr>
                <w:rFonts w:cs="Arial"/>
                <w:lang w:eastAsia="en-GB"/>
              </w:rPr>
              <w:t>The Council’s Cultural Development Manager will undertake an annual review of activity to evaluate performance against the Culture Strategy objectives</w:t>
            </w:r>
          </w:p>
        </w:tc>
      </w:tr>
    </w:tbl>
    <w:p w:rsidR="00AB09DB" w:rsidRPr="00A01CB8" w:rsidRDefault="00AB09DB" w:rsidP="00AB09DB">
      <w:pPr>
        <w:ind w:left="360"/>
        <w:rPr>
          <w:rFonts w:ascii="Times New Roman" w:hAnsi="Times New Roman"/>
          <w:lang w:eastAsia="en-GB"/>
        </w:rPr>
      </w:pPr>
    </w:p>
    <w:p w:rsidR="00AB09DB" w:rsidRDefault="00AB09DB" w:rsidP="00AB09DB">
      <w:pPr>
        <w:rPr>
          <w:rFonts w:cs="Arial"/>
        </w:rPr>
      </w:pPr>
    </w:p>
    <w:p w:rsidR="00AB09DB" w:rsidRDefault="00AB09DB" w:rsidP="00AB09DB">
      <w:pPr>
        <w:rPr>
          <w:rFonts w:cs="Arial"/>
        </w:rPr>
      </w:pPr>
    </w:p>
    <w:p w:rsidR="00AB09DB" w:rsidRPr="00A01CB8" w:rsidRDefault="00AB09DB" w:rsidP="00AB09DB">
      <w:pPr>
        <w:rPr>
          <w:rFonts w:cs="Arial"/>
        </w:rPr>
      </w:pPr>
      <w:r w:rsidRPr="00A01CB8">
        <w:rPr>
          <w:rFonts w:cs="Arial"/>
        </w:rPr>
        <w:t xml:space="preserve">Lead officer responsible for signing off the </w:t>
      </w:r>
      <w:proofErr w:type="spellStart"/>
      <w:r w:rsidRPr="00A01CB8">
        <w:rPr>
          <w:rFonts w:cs="Arial"/>
        </w:rPr>
        <w:t>EqIA</w:t>
      </w:r>
      <w:proofErr w:type="spellEnd"/>
      <w:r w:rsidRPr="00A01CB8">
        <w:rPr>
          <w:rFonts w:cs="Arial"/>
        </w:rPr>
        <w:t>: Jarlath Brine</w:t>
      </w:r>
    </w:p>
    <w:p w:rsidR="00AB09DB" w:rsidRDefault="00AB09DB" w:rsidP="00AB09DB">
      <w:pPr>
        <w:rPr>
          <w:rFonts w:cs="Arial"/>
        </w:rPr>
      </w:pPr>
    </w:p>
    <w:p w:rsidR="00AB09DB" w:rsidRPr="00A01CB8" w:rsidRDefault="00AB09DB" w:rsidP="00AB09DB">
      <w:pPr>
        <w:rPr>
          <w:rFonts w:cs="Arial"/>
        </w:rPr>
      </w:pPr>
      <w:r w:rsidRPr="00A01CB8">
        <w:rPr>
          <w:rFonts w:cs="Arial"/>
        </w:rPr>
        <w:t>Role: Organisational Development &amp; Learning Advisor/ Equalities &amp; Apprenticeships</w:t>
      </w:r>
    </w:p>
    <w:p w:rsidR="00AB09DB" w:rsidRPr="00A01CB8" w:rsidRDefault="00AB09DB" w:rsidP="00AB09DB">
      <w:pPr>
        <w:rPr>
          <w:rFonts w:cs="Arial"/>
        </w:rPr>
      </w:pPr>
    </w:p>
    <w:p w:rsidR="00AB09DB" w:rsidRPr="00A01CB8" w:rsidRDefault="00AB09DB" w:rsidP="00AB09DB">
      <w:pPr>
        <w:rPr>
          <w:rFonts w:cs="Arial"/>
        </w:rPr>
      </w:pPr>
      <w:r w:rsidRPr="00A01CB8">
        <w:rPr>
          <w:rFonts w:cs="Arial"/>
        </w:rPr>
        <w:t xml:space="preserve">Date:  18.8.2014 </w:t>
      </w:r>
    </w:p>
    <w:p w:rsidR="00AB09DB" w:rsidRDefault="00AB09DB" w:rsidP="00AB09DB">
      <w:pPr>
        <w:rPr>
          <w:b/>
          <w:bCs/>
        </w:rPr>
      </w:pPr>
    </w:p>
    <w:p w:rsidR="00AB09DB" w:rsidRDefault="00AB09DB" w:rsidP="00AB09DB">
      <w:pPr>
        <w:rPr>
          <w:b/>
          <w:bCs/>
        </w:rPr>
      </w:pPr>
    </w:p>
    <w:p w:rsidR="00AB09DB" w:rsidRDefault="00AB09DB" w:rsidP="00AB09DB">
      <w:pPr>
        <w:rPr>
          <w:b/>
          <w:bCs/>
        </w:rPr>
      </w:pPr>
    </w:p>
    <w:p w:rsidR="00AB09DB" w:rsidRDefault="00AB09DB" w:rsidP="00AB09DB">
      <w:pPr>
        <w:rPr>
          <w:b/>
          <w:bCs/>
        </w:rPr>
      </w:pPr>
    </w:p>
    <w:p w:rsidR="00AB09DB" w:rsidRDefault="00AB09DB" w:rsidP="00AB09DB">
      <w:pPr>
        <w:rPr>
          <w:b/>
          <w:bCs/>
        </w:rPr>
        <w:sectPr w:rsidR="00AB09DB">
          <w:pgSz w:w="11906" w:h="16838"/>
          <w:pgMar w:top="1440" w:right="1800" w:bottom="1440" w:left="1800" w:header="708" w:footer="16" w:gutter="0"/>
          <w:cols w:space="708"/>
          <w:docGrid w:linePitch="360"/>
        </w:sectPr>
      </w:pPr>
    </w:p>
    <w:tbl>
      <w:tblPr>
        <w:tblpPr w:leftFromText="180" w:rightFromText="180" w:vertAnchor="page" w:horzAnchor="margin" w:tblpY="2781"/>
        <w:tblW w:w="15146" w:type="dxa"/>
        <w:tblCellMar>
          <w:left w:w="0" w:type="dxa"/>
          <w:right w:w="0" w:type="dxa"/>
        </w:tblCellMar>
        <w:tblLook w:val="0000" w:firstRow="0" w:lastRow="0" w:firstColumn="0" w:lastColumn="0" w:noHBand="0" w:noVBand="0"/>
      </w:tblPr>
      <w:tblGrid>
        <w:gridCol w:w="606"/>
        <w:gridCol w:w="2125"/>
        <w:gridCol w:w="428"/>
        <w:gridCol w:w="432"/>
        <w:gridCol w:w="2293"/>
        <w:gridCol w:w="2204"/>
        <w:gridCol w:w="344"/>
        <w:gridCol w:w="350"/>
        <w:gridCol w:w="1460"/>
        <w:gridCol w:w="1719"/>
        <w:gridCol w:w="537"/>
        <w:gridCol w:w="537"/>
        <w:gridCol w:w="537"/>
        <w:gridCol w:w="537"/>
        <w:gridCol w:w="518"/>
        <w:gridCol w:w="519"/>
      </w:tblGrid>
      <w:tr w:rsidR="00AB09DB" w:rsidRPr="00682FF7" w:rsidTr="000305D4">
        <w:tc>
          <w:tcPr>
            <w:tcW w:w="15146" w:type="dxa"/>
            <w:gridSpan w:val="1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09DB" w:rsidRPr="00682FF7" w:rsidRDefault="00AB09DB" w:rsidP="000305D4">
            <w:pPr>
              <w:rPr>
                <w:rFonts w:cs="Arial"/>
                <w:sz w:val="20"/>
                <w:szCs w:val="20"/>
                <w:lang w:val="en-US"/>
              </w:rPr>
            </w:pPr>
            <w:r w:rsidRPr="00682FF7">
              <w:rPr>
                <w:rFonts w:cs="Arial"/>
                <w:sz w:val="20"/>
                <w:szCs w:val="20"/>
                <w:lang w:val="en-US"/>
              </w:rPr>
              <w:lastRenderedPageBreak/>
              <w:t xml:space="preserve">Risk Score </w:t>
            </w:r>
            <w:r w:rsidRPr="00682FF7">
              <w:rPr>
                <w:rFonts w:cs="Arial"/>
                <w:b/>
                <w:bCs/>
                <w:sz w:val="20"/>
                <w:szCs w:val="20"/>
                <w:lang w:val="en-US"/>
              </w:rPr>
              <w:t xml:space="preserve">Impact Score: </w:t>
            </w:r>
            <w:r w:rsidRPr="00682FF7">
              <w:rPr>
                <w:rFonts w:cs="Arial"/>
                <w:sz w:val="20"/>
                <w:szCs w:val="20"/>
                <w:lang w:val="en-US"/>
              </w:rPr>
              <w:t xml:space="preserve">1=insignificant; 2=Minor; 3=Moderate; 4=Major; 5=Catastrophic </w:t>
            </w:r>
            <w:r w:rsidRPr="00682FF7">
              <w:rPr>
                <w:rFonts w:cs="Arial"/>
                <w:b/>
                <w:bCs/>
                <w:sz w:val="20"/>
                <w:szCs w:val="20"/>
                <w:lang w:val="en-US"/>
              </w:rPr>
              <w:t>Probability Score:</w:t>
            </w:r>
            <w:r w:rsidRPr="00682FF7">
              <w:rPr>
                <w:rFonts w:cs="Arial"/>
                <w:sz w:val="20"/>
                <w:szCs w:val="20"/>
                <w:lang w:val="en-US"/>
              </w:rPr>
              <w:t xml:space="preserve"> 1=Rare; 2=Unlikely; 3=Possible; 4=Likely; 5=Almost Certain</w:t>
            </w:r>
          </w:p>
        </w:tc>
      </w:tr>
      <w:tr w:rsidR="00AB09DB" w:rsidRPr="00682FF7" w:rsidTr="000305D4">
        <w:tc>
          <w:tcPr>
            <w:tcW w:w="606" w:type="dxa"/>
            <w:tcBorders>
              <w:top w:val="single" w:sz="8" w:space="0" w:color="auto"/>
              <w:left w:val="single" w:sz="8" w:space="0" w:color="auto"/>
              <w:bottom w:val="single" w:sz="8" w:space="0" w:color="auto"/>
              <w:right w:val="single" w:sz="8" w:space="0" w:color="auto"/>
            </w:tcBorders>
          </w:tcPr>
          <w:p w:rsidR="00AB09DB" w:rsidRPr="00682FF7" w:rsidRDefault="00AB09DB" w:rsidP="000305D4">
            <w:pPr>
              <w:rPr>
                <w:rFonts w:cs="Arial"/>
                <w:sz w:val="20"/>
                <w:szCs w:val="20"/>
                <w:lang w:val="en-US"/>
              </w:rPr>
            </w:pPr>
            <w:r w:rsidRPr="00682FF7">
              <w:rPr>
                <w:rFonts w:cs="Arial"/>
                <w:sz w:val="20"/>
                <w:szCs w:val="20"/>
                <w:lang w:val="en-US"/>
              </w:rPr>
              <w:t>No.</w:t>
            </w:r>
          </w:p>
        </w:tc>
        <w:tc>
          <w:tcPr>
            <w:tcW w:w="2125" w:type="dxa"/>
            <w:tcBorders>
              <w:top w:val="single" w:sz="8" w:space="0" w:color="auto"/>
              <w:left w:val="nil"/>
              <w:bottom w:val="single" w:sz="8" w:space="0" w:color="auto"/>
              <w:right w:val="single" w:sz="8" w:space="0" w:color="auto"/>
            </w:tcBorders>
          </w:tcPr>
          <w:p w:rsidR="00AB09DB" w:rsidRPr="00682FF7" w:rsidRDefault="00AB09DB" w:rsidP="000305D4">
            <w:pPr>
              <w:rPr>
                <w:rFonts w:cs="Arial"/>
                <w:sz w:val="20"/>
                <w:szCs w:val="20"/>
                <w:lang w:val="en-US"/>
              </w:rPr>
            </w:pPr>
            <w:r w:rsidRPr="00682FF7">
              <w:rPr>
                <w:rFonts w:cs="Arial"/>
                <w:sz w:val="20"/>
                <w:szCs w:val="20"/>
                <w:lang w:val="en-US"/>
              </w:rPr>
              <w:t>Risk Description</w:t>
            </w:r>
          </w:p>
          <w:p w:rsidR="00AB09DB" w:rsidRPr="00682FF7" w:rsidRDefault="00AB09DB" w:rsidP="000305D4">
            <w:pPr>
              <w:rPr>
                <w:rFonts w:cs="Arial"/>
                <w:sz w:val="20"/>
                <w:szCs w:val="20"/>
                <w:lang w:val="en-US"/>
              </w:rPr>
            </w:pPr>
            <w:r w:rsidRPr="00682FF7">
              <w:rPr>
                <w:rFonts w:cs="Arial"/>
                <w:sz w:val="20"/>
                <w:szCs w:val="20"/>
                <w:lang w:val="en-US"/>
              </w:rPr>
              <w:t>Link to Corporate Objectives</w:t>
            </w:r>
          </w:p>
        </w:tc>
        <w:tc>
          <w:tcPr>
            <w:tcW w:w="860" w:type="dxa"/>
            <w:gridSpan w:val="2"/>
            <w:tcBorders>
              <w:top w:val="single" w:sz="8" w:space="0" w:color="auto"/>
              <w:left w:val="nil"/>
              <w:bottom w:val="single" w:sz="8" w:space="0" w:color="auto"/>
              <w:right w:val="single" w:sz="8" w:space="0" w:color="auto"/>
            </w:tcBorders>
          </w:tcPr>
          <w:p w:rsidR="00AB09DB" w:rsidRPr="00682FF7" w:rsidRDefault="00AB09DB" w:rsidP="000305D4">
            <w:pPr>
              <w:rPr>
                <w:rFonts w:cs="Arial"/>
                <w:sz w:val="20"/>
                <w:szCs w:val="20"/>
                <w:lang w:val="en-US"/>
              </w:rPr>
            </w:pPr>
            <w:r w:rsidRPr="00682FF7">
              <w:rPr>
                <w:rFonts w:cs="Arial"/>
                <w:sz w:val="20"/>
                <w:szCs w:val="20"/>
                <w:lang w:val="en-US"/>
              </w:rPr>
              <w:t>Gross Risk</w:t>
            </w:r>
          </w:p>
        </w:tc>
        <w:tc>
          <w:tcPr>
            <w:tcW w:w="22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09DB" w:rsidRPr="00682FF7" w:rsidRDefault="00AB09DB" w:rsidP="000305D4">
            <w:pPr>
              <w:rPr>
                <w:rFonts w:cs="Arial"/>
                <w:sz w:val="20"/>
                <w:szCs w:val="20"/>
                <w:lang w:val="en-US"/>
              </w:rPr>
            </w:pPr>
            <w:r w:rsidRPr="00682FF7">
              <w:rPr>
                <w:rFonts w:cs="Arial"/>
                <w:sz w:val="20"/>
                <w:szCs w:val="20"/>
                <w:lang w:val="en-US"/>
              </w:rPr>
              <w:t>Cause of Risk</w:t>
            </w:r>
          </w:p>
        </w:tc>
        <w:tc>
          <w:tcPr>
            <w:tcW w:w="220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09DB" w:rsidRPr="00682FF7" w:rsidRDefault="00AB09DB" w:rsidP="000305D4">
            <w:pPr>
              <w:rPr>
                <w:rFonts w:cs="Arial"/>
                <w:sz w:val="20"/>
                <w:szCs w:val="20"/>
                <w:lang w:val="en-US"/>
              </w:rPr>
            </w:pPr>
            <w:r w:rsidRPr="00682FF7">
              <w:rPr>
                <w:rFonts w:cs="Arial"/>
                <w:sz w:val="20"/>
                <w:szCs w:val="20"/>
                <w:lang w:val="en-US"/>
              </w:rPr>
              <w:t>Mitigation</w:t>
            </w:r>
          </w:p>
        </w:tc>
        <w:tc>
          <w:tcPr>
            <w:tcW w:w="69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AB09DB" w:rsidRPr="00682FF7" w:rsidRDefault="00AB09DB" w:rsidP="000305D4">
            <w:pPr>
              <w:rPr>
                <w:rFonts w:cs="Arial"/>
                <w:sz w:val="20"/>
                <w:szCs w:val="20"/>
                <w:lang w:val="en-US"/>
              </w:rPr>
            </w:pPr>
            <w:r w:rsidRPr="00682FF7">
              <w:rPr>
                <w:rFonts w:cs="Arial"/>
                <w:sz w:val="20"/>
                <w:szCs w:val="20"/>
                <w:lang w:val="en-US"/>
              </w:rPr>
              <w:t>Net Risk</w:t>
            </w: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AB09DB" w:rsidRPr="00682FF7" w:rsidRDefault="00AB09DB" w:rsidP="000305D4">
            <w:pPr>
              <w:rPr>
                <w:rFonts w:cs="Arial"/>
                <w:sz w:val="20"/>
                <w:szCs w:val="20"/>
                <w:lang w:val="en-US"/>
              </w:rPr>
            </w:pPr>
            <w:r w:rsidRPr="00682FF7">
              <w:rPr>
                <w:rFonts w:cs="Arial"/>
                <w:sz w:val="20"/>
                <w:szCs w:val="20"/>
                <w:lang w:val="en-US"/>
              </w:rPr>
              <w:t>Further Management of Risk:</w:t>
            </w:r>
          </w:p>
          <w:p w:rsidR="00AB09DB" w:rsidRPr="00682FF7" w:rsidRDefault="00AB09DB" w:rsidP="000305D4">
            <w:pPr>
              <w:rPr>
                <w:rFonts w:cs="Arial"/>
                <w:sz w:val="20"/>
                <w:szCs w:val="20"/>
                <w:lang w:val="en-US"/>
              </w:rPr>
            </w:pPr>
            <w:r w:rsidRPr="00682FF7">
              <w:rPr>
                <w:rFonts w:cs="Arial"/>
                <w:sz w:val="20"/>
                <w:szCs w:val="20"/>
                <w:lang w:val="en-US"/>
              </w:rPr>
              <w:t>Transfer/Accept/Reduce/Avoid</w:t>
            </w:r>
          </w:p>
        </w:tc>
        <w:tc>
          <w:tcPr>
            <w:tcW w:w="2148"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rsidR="00AB09DB" w:rsidRPr="00682FF7" w:rsidRDefault="00AB09DB" w:rsidP="000305D4">
            <w:pPr>
              <w:rPr>
                <w:rFonts w:cs="Arial"/>
                <w:sz w:val="20"/>
                <w:szCs w:val="20"/>
                <w:lang w:val="en-US"/>
              </w:rPr>
            </w:pPr>
            <w:r w:rsidRPr="00682FF7">
              <w:rPr>
                <w:rFonts w:cs="Arial"/>
                <w:sz w:val="20"/>
                <w:szCs w:val="20"/>
                <w:lang w:val="en-US"/>
              </w:rPr>
              <w:t>Monitoring Effectiveness</w:t>
            </w:r>
          </w:p>
        </w:tc>
        <w:tc>
          <w:tcPr>
            <w:tcW w:w="103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AB09DB" w:rsidRPr="00682FF7" w:rsidRDefault="00AB09DB" w:rsidP="000305D4">
            <w:pPr>
              <w:rPr>
                <w:rFonts w:cs="Arial"/>
                <w:sz w:val="20"/>
                <w:szCs w:val="20"/>
                <w:lang w:val="en-US"/>
              </w:rPr>
            </w:pPr>
            <w:r w:rsidRPr="00682FF7">
              <w:rPr>
                <w:rFonts w:cs="Arial"/>
                <w:sz w:val="20"/>
                <w:szCs w:val="20"/>
                <w:lang w:val="en-US"/>
              </w:rPr>
              <w:t>Current Risk</w:t>
            </w:r>
          </w:p>
        </w:tc>
      </w:tr>
      <w:tr w:rsidR="00AB09DB" w:rsidRPr="00682FF7" w:rsidTr="000305D4">
        <w:trPr>
          <w:cantSplit/>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09DB" w:rsidRPr="00682FF7" w:rsidRDefault="00AB09DB" w:rsidP="000305D4">
            <w:pPr>
              <w:rPr>
                <w:rFonts w:cs="Arial"/>
                <w:sz w:val="20"/>
                <w:szCs w:val="20"/>
                <w:lang w:val="en-US"/>
              </w:rPr>
            </w:pPr>
            <w:r w:rsidRPr="00682FF7">
              <w:rPr>
                <w:rFonts w:cs="Arial"/>
                <w:sz w:val="20"/>
                <w:szCs w:val="20"/>
                <w:lang w:val="en-US"/>
              </w:rPr>
              <w:t>1.</w:t>
            </w:r>
          </w:p>
        </w:tc>
        <w:tc>
          <w:tcPr>
            <w:tcW w:w="2125" w:type="dxa"/>
            <w:tcBorders>
              <w:top w:val="nil"/>
              <w:left w:val="nil"/>
              <w:bottom w:val="single" w:sz="8" w:space="0" w:color="auto"/>
              <w:right w:val="single" w:sz="8" w:space="0" w:color="auto"/>
            </w:tcBorders>
            <w:tcMar>
              <w:top w:w="0" w:type="dxa"/>
              <w:left w:w="108" w:type="dxa"/>
              <w:bottom w:w="0" w:type="dxa"/>
              <w:right w:w="108" w:type="dxa"/>
            </w:tcMar>
          </w:tcPr>
          <w:p w:rsidR="00AB09DB" w:rsidRPr="00682FF7" w:rsidRDefault="00AB09DB" w:rsidP="000305D4">
            <w:pPr>
              <w:autoSpaceDE w:val="0"/>
              <w:autoSpaceDN w:val="0"/>
              <w:adjustRightInd w:val="0"/>
              <w:rPr>
                <w:rFonts w:ascii="TT123E8o00" w:hAnsi="TT123E8o00" w:cs="TT123E8o00"/>
                <w:sz w:val="20"/>
                <w:szCs w:val="20"/>
                <w:lang w:eastAsia="en-GB"/>
              </w:rPr>
            </w:pPr>
            <w:r w:rsidRPr="00682FF7">
              <w:rPr>
                <w:rFonts w:ascii="TT123E8o00" w:hAnsi="TT123E8o00" w:cs="TT123E8o00"/>
                <w:sz w:val="20"/>
                <w:szCs w:val="20"/>
                <w:lang w:eastAsia="en-GB"/>
              </w:rPr>
              <w:t>Change in Central</w:t>
            </w:r>
          </w:p>
          <w:p w:rsidR="00AB09DB" w:rsidRPr="00682FF7" w:rsidRDefault="00AB09DB" w:rsidP="000305D4">
            <w:pPr>
              <w:autoSpaceDE w:val="0"/>
              <w:autoSpaceDN w:val="0"/>
              <w:adjustRightInd w:val="0"/>
              <w:rPr>
                <w:rFonts w:ascii="TT123E8o00" w:hAnsi="TT123E8o00" w:cs="TT123E8o00"/>
                <w:sz w:val="20"/>
                <w:szCs w:val="20"/>
                <w:lang w:eastAsia="en-GB"/>
              </w:rPr>
            </w:pPr>
            <w:r w:rsidRPr="00682FF7">
              <w:rPr>
                <w:rFonts w:ascii="TT123E8o00" w:hAnsi="TT123E8o00" w:cs="TT123E8o00"/>
                <w:sz w:val="20"/>
                <w:szCs w:val="20"/>
                <w:lang w:eastAsia="en-GB"/>
              </w:rPr>
              <w:t>Government and</w:t>
            </w:r>
          </w:p>
          <w:p w:rsidR="00AB09DB" w:rsidRPr="00682FF7" w:rsidRDefault="00AB09DB" w:rsidP="000305D4">
            <w:pPr>
              <w:autoSpaceDE w:val="0"/>
              <w:autoSpaceDN w:val="0"/>
              <w:adjustRightInd w:val="0"/>
              <w:rPr>
                <w:rFonts w:ascii="TT123E8o00" w:hAnsi="TT123E8o00" w:cs="TT123E8o00"/>
                <w:sz w:val="20"/>
                <w:szCs w:val="20"/>
                <w:lang w:eastAsia="en-GB"/>
              </w:rPr>
            </w:pPr>
            <w:r w:rsidRPr="00682FF7">
              <w:rPr>
                <w:rFonts w:ascii="TT123E8o00" w:hAnsi="TT123E8o00" w:cs="TT123E8o00"/>
                <w:sz w:val="20"/>
                <w:szCs w:val="20"/>
                <w:lang w:eastAsia="en-GB"/>
              </w:rPr>
              <w:t>national and regional</w:t>
            </w:r>
          </w:p>
          <w:p w:rsidR="00AB09DB" w:rsidRPr="00682FF7" w:rsidRDefault="00AB09DB" w:rsidP="000305D4">
            <w:pPr>
              <w:rPr>
                <w:rFonts w:cs="Arial"/>
                <w:sz w:val="20"/>
                <w:szCs w:val="20"/>
                <w:lang w:val="en-US"/>
              </w:rPr>
            </w:pPr>
            <w:r w:rsidRPr="00682FF7">
              <w:rPr>
                <w:rFonts w:ascii="TT123E8o00" w:hAnsi="TT123E8o00" w:cs="TT123E8o00"/>
                <w:sz w:val="20"/>
                <w:szCs w:val="20"/>
                <w:lang w:eastAsia="en-GB"/>
              </w:rPr>
              <w:t>policy direction</w:t>
            </w:r>
          </w:p>
        </w:tc>
        <w:tc>
          <w:tcPr>
            <w:tcW w:w="428" w:type="dxa"/>
            <w:tcBorders>
              <w:top w:val="nil"/>
              <w:left w:val="nil"/>
              <w:bottom w:val="single" w:sz="8" w:space="0" w:color="auto"/>
              <w:right w:val="single" w:sz="8" w:space="0" w:color="auto"/>
            </w:tcBorders>
            <w:tcMar>
              <w:top w:w="0" w:type="dxa"/>
              <w:left w:w="108" w:type="dxa"/>
              <w:bottom w:w="0" w:type="dxa"/>
              <w:right w:w="108" w:type="dxa"/>
            </w:tcMar>
          </w:tcPr>
          <w:p w:rsidR="00AB09DB" w:rsidRPr="00682FF7" w:rsidRDefault="00AB09DB" w:rsidP="000305D4">
            <w:pPr>
              <w:rPr>
                <w:rFonts w:cs="Arial"/>
                <w:b/>
                <w:bCs/>
                <w:sz w:val="20"/>
                <w:szCs w:val="20"/>
                <w:lang w:val="en-US"/>
              </w:rPr>
            </w:pPr>
            <w:r w:rsidRPr="00682FF7">
              <w:rPr>
                <w:rFonts w:cs="Arial"/>
                <w:b/>
                <w:bCs/>
                <w:sz w:val="20"/>
                <w:szCs w:val="20"/>
                <w:lang w:val="en-US"/>
              </w:rPr>
              <w:t>I</w:t>
            </w:r>
          </w:p>
          <w:p w:rsidR="00AB09DB" w:rsidRPr="00682FF7" w:rsidRDefault="00AB09DB" w:rsidP="000305D4">
            <w:pPr>
              <w:rPr>
                <w:rFonts w:cs="Arial"/>
                <w:sz w:val="20"/>
                <w:szCs w:val="20"/>
                <w:lang w:val="en-US"/>
              </w:rPr>
            </w:pPr>
          </w:p>
          <w:p w:rsidR="00AB09DB" w:rsidRPr="00682FF7" w:rsidRDefault="00AB09DB" w:rsidP="000305D4">
            <w:pPr>
              <w:rPr>
                <w:rFonts w:cs="Arial"/>
                <w:sz w:val="20"/>
                <w:szCs w:val="20"/>
                <w:lang w:val="en-US"/>
              </w:rPr>
            </w:pPr>
            <w:r w:rsidRPr="00682FF7">
              <w:rPr>
                <w:rFonts w:cs="Arial"/>
                <w:sz w:val="20"/>
                <w:szCs w:val="20"/>
                <w:lang w:val="en-US"/>
              </w:rPr>
              <w:t>3</w:t>
            </w:r>
          </w:p>
        </w:tc>
        <w:tc>
          <w:tcPr>
            <w:tcW w:w="432" w:type="dxa"/>
            <w:tcBorders>
              <w:top w:val="nil"/>
              <w:left w:val="nil"/>
              <w:bottom w:val="single" w:sz="8" w:space="0" w:color="auto"/>
              <w:right w:val="single" w:sz="8" w:space="0" w:color="auto"/>
            </w:tcBorders>
            <w:tcMar>
              <w:top w:w="0" w:type="dxa"/>
              <w:left w:w="108" w:type="dxa"/>
              <w:bottom w:w="0" w:type="dxa"/>
              <w:right w:w="108" w:type="dxa"/>
            </w:tcMar>
          </w:tcPr>
          <w:p w:rsidR="00AB09DB" w:rsidRPr="00682FF7" w:rsidRDefault="00AB09DB" w:rsidP="000305D4">
            <w:pPr>
              <w:rPr>
                <w:rFonts w:cs="Arial"/>
                <w:b/>
                <w:bCs/>
                <w:sz w:val="20"/>
                <w:szCs w:val="20"/>
                <w:lang w:val="en-US"/>
              </w:rPr>
            </w:pPr>
            <w:r w:rsidRPr="00682FF7">
              <w:rPr>
                <w:rFonts w:cs="Arial"/>
                <w:b/>
                <w:bCs/>
                <w:sz w:val="20"/>
                <w:szCs w:val="20"/>
                <w:lang w:val="en-US"/>
              </w:rPr>
              <w:t>P</w:t>
            </w:r>
          </w:p>
          <w:p w:rsidR="00AB09DB" w:rsidRPr="00682FF7" w:rsidRDefault="00AB09DB" w:rsidP="000305D4">
            <w:pPr>
              <w:rPr>
                <w:rFonts w:cs="Arial"/>
                <w:sz w:val="20"/>
                <w:szCs w:val="20"/>
                <w:lang w:val="en-US"/>
              </w:rPr>
            </w:pPr>
          </w:p>
          <w:p w:rsidR="00AB09DB" w:rsidRPr="00682FF7" w:rsidRDefault="00AB09DB" w:rsidP="000305D4">
            <w:pPr>
              <w:rPr>
                <w:rFonts w:cs="Arial"/>
                <w:sz w:val="20"/>
                <w:szCs w:val="20"/>
                <w:lang w:val="en-US"/>
              </w:rPr>
            </w:pPr>
            <w:r w:rsidRPr="00682FF7">
              <w:rPr>
                <w:rFonts w:cs="Arial"/>
                <w:sz w:val="20"/>
                <w:szCs w:val="20"/>
                <w:lang w:val="en-US"/>
              </w:rPr>
              <w:t>4</w:t>
            </w:r>
          </w:p>
          <w:p w:rsidR="00AB09DB" w:rsidRPr="00682FF7" w:rsidRDefault="00AB09DB" w:rsidP="000305D4">
            <w:pPr>
              <w:rPr>
                <w:rFonts w:cs="Arial"/>
                <w:sz w:val="20"/>
                <w:szCs w:val="20"/>
                <w:lang w:val="en-US"/>
              </w:rPr>
            </w:pPr>
          </w:p>
        </w:tc>
        <w:tc>
          <w:tcPr>
            <w:tcW w:w="2293" w:type="dxa"/>
            <w:tcBorders>
              <w:top w:val="nil"/>
              <w:left w:val="nil"/>
              <w:bottom w:val="single" w:sz="8" w:space="0" w:color="auto"/>
              <w:right w:val="single" w:sz="8" w:space="0" w:color="auto"/>
            </w:tcBorders>
            <w:tcMar>
              <w:top w:w="0" w:type="dxa"/>
              <w:left w:w="108" w:type="dxa"/>
              <w:bottom w:w="0" w:type="dxa"/>
              <w:right w:w="108" w:type="dxa"/>
            </w:tcMar>
          </w:tcPr>
          <w:p w:rsidR="00AB09DB" w:rsidRPr="00682FF7" w:rsidRDefault="00AB09DB" w:rsidP="000305D4">
            <w:pPr>
              <w:autoSpaceDE w:val="0"/>
              <w:autoSpaceDN w:val="0"/>
              <w:adjustRightInd w:val="0"/>
              <w:rPr>
                <w:rFonts w:ascii="TT123E8o00" w:hAnsi="TT123E8o00" w:cs="TT123E8o00"/>
                <w:sz w:val="20"/>
                <w:szCs w:val="20"/>
                <w:lang w:eastAsia="en-GB"/>
              </w:rPr>
            </w:pPr>
            <w:r w:rsidRPr="00682FF7">
              <w:rPr>
                <w:rFonts w:ascii="TT123E8o00" w:hAnsi="TT123E8o00" w:cs="TT123E8o00"/>
                <w:sz w:val="20"/>
                <w:szCs w:val="20"/>
                <w:lang w:eastAsia="en-GB"/>
              </w:rPr>
              <w:t>Central Government</w:t>
            </w:r>
          </w:p>
          <w:p w:rsidR="00AB09DB" w:rsidRPr="00682FF7" w:rsidRDefault="00AB09DB" w:rsidP="000305D4">
            <w:pPr>
              <w:rPr>
                <w:rFonts w:cs="Arial"/>
                <w:sz w:val="20"/>
                <w:szCs w:val="20"/>
                <w:lang w:val="en-US"/>
              </w:rPr>
            </w:pPr>
            <w:r w:rsidRPr="00682FF7">
              <w:rPr>
                <w:rFonts w:ascii="TT123E8o00" w:hAnsi="TT123E8o00" w:cs="TT123E8o00"/>
                <w:sz w:val="20"/>
                <w:szCs w:val="20"/>
                <w:lang w:eastAsia="en-GB"/>
              </w:rPr>
              <w:t>policy changes</w:t>
            </w:r>
          </w:p>
        </w:tc>
        <w:tc>
          <w:tcPr>
            <w:tcW w:w="2204" w:type="dxa"/>
            <w:tcBorders>
              <w:top w:val="nil"/>
              <w:left w:val="nil"/>
              <w:bottom w:val="single" w:sz="8" w:space="0" w:color="auto"/>
              <w:right w:val="single" w:sz="8" w:space="0" w:color="auto"/>
            </w:tcBorders>
            <w:tcMar>
              <w:top w:w="0" w:type="dxa"/>
              <w:left w:w="108" w:type="dxa"/>
              <w:bottom w:w="0" w:type="dxa"/>
              <w:right w:w="108" w:type="dxa"/>
            </w:tcMar>
          </w:tcPr>
          <w:p w:rsidR="00AB09DB" w:rsidRPr="00682FF7" w:rsidRDefault="00AB09DB" w:rsidP="000305D4">
            <w:pPr>
              <w:rPr>
                <w:rFonts w:cs="Arial"/>
                <w:sz w:val="20"/>
                <w:szCs w:val="20"/>
                <w:lang w:val="en-US"/>
              </w:rPr>
            </w:pPr>
            <w:r w:rsidRPr="00682FF7">
              <w:rPr>
                <w:rFonts w:cs="Arial"/>
                <w:b/>
                <w:bCs/>
                <w:sz w:val="20"/>
                <w:szCs w:val="20"/>
                <w:lang w:val="en-US"/>
              </w:rPr>
              <w:t>Mitigating Control:</w:t>
            </w:r>
            <w:r w:rsidRPr="00682FF7">
              <w:rPr>
                <w:rFonts w:cs="Arial"/>
                <w:sz w:val="20"/>
                <w:szCs w:val="20"/>
                <w:lang w:val="en-US"/>
              </w:rPr>
              <w:t xml:space="preserve"> </w:t>
            </w:r>
          </w:p>
          <w:p w:rsidR="00AB09DB" w:rsidRPr="00682FF7" w:rsidRDefault="00AB09DB" w:rsidP="000305D4">
            <w:pPr>
              <w:autoSpaceDE w:val="0"/>
              <w:autoSpaceDN w:val="0"/>
              <w:adjustRightInd w:val="0"/>
              <w:rPr>
                <w:rFonts w:ascii="TT123E8o00" w:hAnsi="TT123E8o00" w:cs="TT123E8o00"/>
                <w:sz w:val="20"/>
                <w:szCs w:val="20"/>
                <w:lang w:eastAsia="en-GB"/>
              </w:rPr>
            </w:pPr>
            <w:r w:rsidRPr="00682FF7">
              <w:rPr>
                <w:rFonts w:ascii="TT123E8o00" w:hAnsi="TT123E8o00" w:cs="TT123E8o00"/>
                <w:sz w:val="20"/>
                <w:szCs w:val="20"/>
                <w:lang w:eastAsia="en-GB"/>
              </w:rPr>
              <w:t>Keep up to date and</w:t>
            </w:r>
          </w:p>
          <w:p w:rsidR="00AB09DB" w:rsidRPr="00682FF7" w:rsidRDefault="00AB09DB" w:rsidP="000305D4">
            <w:pPr>
              <w:autoSpaceDE w:val="0"/>
              <w:autoSpaceDN w:val="0"/>
              <w:adjustRightInd w:val="0"/>
              <w:rPr>
                <w:rFonts w:ascii="TT123E8o00" w:hAnsi="TT123E8o00" w:cs="TT123E8o00"/>
                <w:sz w:val="20"/>
                <w:szCs w:val="20"/>
                <w:lang w:eastAsia="en-GB"/>
              </w:rPr>
            </w:pPr>
            <w:r w:rsidRPr="00682FF7">
              <w:rPr>
                <w:rFonts w:ascii="TT123E8o00" w:hAnsi="TT123E8o00" w:cs="TT123E8o00"/>
                <w:sz w:val="20"/>
                <w:szCs w:val="20"/>
                <w:lang w:eastAsia="en-GB"/>
              </w:rPr>
              <w:t>monitor potential</w:t>
            </w:r>
          </w:p>
          <w:p w:rsidR="00AB09DB" w:rsidRPr="00682FF7" w:rsidRDefault="00AB09DB" w:rsidP="000305D4">
            <w:pPr>
              <w:autoSpaceDE w:val="0"/>
              <w:autoSpaceDN w:val="0"/>
              <w:adjustRightInd w:val="0"/>
              <w:rPr>
                <w:rFonts w:ascii="TT123E8o00" w:hAnsi="TT123E8o00" w:cs="TT123E8o00"/>
                <w:sz w:val="20"/>
                <w:szCs w:val="20"/>
                <w:lang w:eastAsia="en-GB"/>
              </w:rPr>
            </w:pPr>
            <w:r w:rsidRPr="00682FF7">
              <w:rPr>
                <w:rFonts w:ascii="TT123E8o00" w:hAnsi="TT123E8o00" w:cs="TT123E8o00"/>
                <w:sz w:val="20"/>
                <w:szCs w:val="20"/>
                <w:lang w:eastAsia="en-GB"/>
              </w:rPr>
              <w:t>changes and the</w:t>
            </w:r>
          </w:p>
          <w:p w:rsidR="00AB09DB" w:rsidRPr="00682FF7" w:rsidRDefault="00AB09DB" w:rsidP="000305D4">
            <w:pPr>
              <w:autoSpaceDE w:val="0"/>
              <w:autoSpaceDN w:val="0"/>
              <w:adjustRightInd w:val="0"/>
              <w:rPr>
                <w:rFonts w:ascii="TT123E8o00" w:hAnsi="TT123E8o00" w:cs="TT123E8o00"/>
                <w:sz w:val="20"/>
                <w:szCs w:val="20"/>
                <w:lang w:eastAsia="en-GB"/>
              </w:rPr>
            </w:pPr>
            <w:r w:rsidRPr="00682FF7">
              <w:rPr>
                <w:rFonts w:ascii="TT123E8o00" w:hAnsi="TT123E8o00" w:cs="TT123E8o00"/>
                <w:sz w:val="20"/>
                <w:szCs w:val="20"/>
                <w:lang w:eastAsia="en-GB"/>
              </w:rPr>
              <w:t>impact on the Oxford</w:t>
            </w:r>
          </w:p>
          <w:p w:rsidR="00AB09DB" w:rsidRPr="00682FF7" w:rsidRDefault="00AB09DB" w:rsidP="000305D4">
            <w:pPr>
              <w:rPr>
                <w:rFonts w:ascii="TT123E8o00" w:hAnsi="TT123E8o00" w:cs="TT123E8o00"/>
                <w:sz w:val="20"/>
                <w:szCs w:val="20"/>
                <w:lang w:eastAsia="en-GB"/>
              </w:rPr>
            </w:pPr>
            <w:r w:rsidRPr="00682FF7">
              <w:rPr>
                <w:rFonts w:ascii="TT123E8o00" w:hAnsi="TT123E8o00" w:cs="TT123E8o00"/>
                <w:sz w:val="20"/>
                <w:szCs w:val="20"/>
                <w:lang w:eastAsia="en-GB"/>
              </w:rPr>
              <w:t>Strategy</w:t>
            </w:r>
          </w:p>
        </w:tc>
        <w:tc>
          <w:tcPr>
            <w:tcW w:w="344" w:type="dxa"/>
            <w:tcBorders>
              <w:top w:val="nil"/>
              <w:left w:val="nil"/>
              <w:bottom w:val="single" w:sz="8" w:space="0" w:color="auto"/>
              <w:right w:val="single" w:sz="8" w:space="0" w:color="auto"/>
            </w:tcBorders>
            <w:tcMar>
              <w:top w:w="0" w:type="dxa"/>
              <w:left w:w="108" w:type="dxa"/>
              <w:bottom w:w="0" w:type="dxa"/>
              <w:right w:w="108" w:type="dxa"/>
            </w:tcMar>
          </w:tcPr>
          <w:p w:rsidR="00AB09DB" w:rsidRPr="00682FF7" w:rsidRDefault="00AB09DB" w:rsidP="000305D4">
            <w:pPr>
              <w:rPr>
                <w:rFonts w:cs="Arial"/>
                <w:b/>
                <w:bCs/>
                <w:sz w:val="20"/>
                <w:szCs w:val="20"/>
                <w:lang w:val="en-US"/>
              </w:rPr>
            </w:pPr>
            <w:r w:rsidRPr="00682FF7">
              <w:rPr>
                <w:rFonts w:cs="Arial"/>
                <w:b/>
                <w:bCs/>
                <w:sz w:val="20"/>
                <w:szCs w:val="20"/>
                <w:lang w:val="en-US"/>
              </w:rPr>
              <w:t>I</w:t>
            </w:r>
          </w:p>
          <w:p w:rsidR="00AB09DB" w:rsidRPr="00682FF7" w:rsidRDefault="00AB09DB" w:rsidP="000305D4">
            <w:pPr>
              <w:rPr>
                <w:rFonts w:cs="Arial"/>
                <w:sz w:val="20"/>
                <w:szCs w:val="20"/>
                <w:lang w:val="en-US"/>
              </w:rPr>
            </w:pPr>
          </w:p>
          <w:p w:rsidR="00AB09DB" w:rsidRPr="00682FF7" w:rsidRDefault="00AB09DB" w:rsidP="000305D4">
            <w:pPr>
              <w:rPr>
                <w:rFonts w:cs="Arial"/>
                <w:sz w:val="20"/>
                <w:szCs w:val="20"/>
                <w:lang w:val="en-US"/>
              </w:rPr>
            </w:pPr>
            <w:r w:rsidRPr="00682FF7">
              <w:rPr>
                <w:rFonts w:cs="Arial"/>
                <w:sz w:val="20"/>
                <w:szCs w:val="20"/>
                <w:lang w:val="en-US"/>
              </w:rPr>
              <w:t>2</w:t>
            </w:r>
          </w:p>
        </w:tc>
        <w:tc>
          <w:tcPr>
            <w:tcW w:w="350" w:type="dxa"/>
            <w:tcBorders>
              <w:top w:val="nil"/>
              <w:left w:val="nil"/>
              <w:bottom w:val="single" w:sz="8" w:space="0" w:color="auto"/>
              <w:right w:val="single" w:sz="8" w:space="0" w:color="auto"/>
            </w:tcBorders>
            <w:tcMar>
              <w:top w:w="0" w:type="dxa"/>
              <w:left w:w="108" w:type="dxa"/>
              <w:bottom w:w="0" w:type="dxa"/>
              <w:right w:w="108" w:type="dxa"/>
            </w:tcMar>
          </w:tcPr>
          <w:p w:rsidR="00AB09DB" w:rsidRPr="00682FF7" w:rsidRDefault="00AB09DB" w:rsidP="000305D4">
            <w:pPr>
              <w:rPr>
                <w:rFonts w:cs="Arial"/>
                <w:b/>
                <w:bCs/>
                <w:sz w:val="20"/>
                <w:szCs w:val="20"/>
                <w:lang w:val="en-US"/>
              </w:rPr>
            </w:pPr>
            <w:r w:rsidRPr="00682FF7">
              <w:rPr>
                <w:rFonts w:cs="Arial"/>
                <w:b/>
                <w:bCs/>
                <w:sz w:val="20"/>
                <w:szCs w:val="20"/>
                <w:lang w:val="en-US"/>
              </w:rPr>
              <w:t>P</w:t>
            </w:r>
          </w:p>
          <w:p w:rsidR="00AB09DB" w:rsidRPr="00682FF7" w:rsidRDefault="00AB09DB" w:rsidP="000305D4">
            <w:pPr>
              <w:rPr>
                <w:rFonts w:cs="Arial"/>
                <w:sz w:val="20"/>
                <w:szCs w:val="20"/>
                <w:lang w:val="en-US"/>
              </w:rPr>
            </w:pPr>
          </w:p>
          <w:p w:rsidR="00AB09DB" w:rsidRPr="00682FF7" w:rsidRDefault="00AB09DB" w:rsidP="000305D4">
            <w:pPr>
              <w:rPr>
                <w:rFonts w:cs="Arial"/>
                <w:sz w:val="20"/>
                <w:szCs w:val="20"/>
                <w:lang w:val="en-US"/>
              </w:rPr>
            </w:pPr>
            <w:r w:rsidRPr="00682FF7">
              <w:rPr>
                <w:rFonts w:cs="Arial"/>
                <w:sz w:val="20"/>
                <w:szCs w:val="20"/>
                <w:lang w:val="en-US"/>
              </w:rPr>
              <w:t>2</w:t>
            </w:r>
          </w:p>
        </w:tc>
        <w:tc>
          <w:tcPr>
            <w:tcW w:w="1460" w:type="dxa"/>
            <w:tcBorders>
              <w:top w:val="nil"/>
              <w:left w:val="nil"/>
              <w:bottom w:val="single" w:sz="8" w:space="0" w:color="auto"/>
              <w:right w:val="single" w:sz="8" w:space="0" w:color="auto"/>
            </w:tcBorders>
            <w:tcMar>
              <w:top w:w="0" w:type="dxa"/>
              <w:left w:w="108" w:type="dxa"/>
              <w:bottom w:w="0" w:type="dxa"/>
              <w:right w:w="108" w:type="dxa"/>
            </w:tcMar>
          </w:tcPr>
          <w:p w:rsidR="00AB09DB" w:rsidRPr="00682FF7" w:rsidRDefault="00AB09DB" w:rsidP="000305D4">
            <w:pPr>
              <w:rPr>
                <w:rFonts w:cs="Arial"/>
                <w:sz w:val="20"/>
                <w:szCs w:val="20"/>
                <w:lang w:val="en-US"/>
              </w:rPr>
            </w:pPr>
            <w:r w:rsidRPr="00682FF7">
              <w:rPr>
                <w:rFonts w:cs="Arial"/>
                <w:b/>
                <w:bCs/>
                <w:sz w:val="20"/>
                <w:szCs w:val="20"/>
                <w:lang w:val="en-US"/>
              </w:rPr>
              <w:t>Action:</w:t>
            </w:r>
            <w:r w:rsidRPr="00682FF7">
              <w:rPr>
                <w:rFonts w:cs="Arial"/>
                <w:sz w:val="20"/>
                <w:szCs w:val="20"/>
                <w:lang w:val="en-US"/>
              </w:rPr>
              <w:t xml:space="preserve"> </w:t>
            </w:r>
          </w:p>
          <w:p w:rsidR="00AB09DB" w:rsidRPr="00682FF7" w:rsidRDefault="00AB09DB" w:rsidP="000305D4">
            <w:pPr>
              <w:rPr>
                <w:rFonts w:cs="Arial"/>
                <w:sz w:val="20"/>
                <w:szCs w:val="20"/>
                <w:lang w:val="en-US"/>
              </w:rPr>
            </w:pPr>
            <w:r w:rsidRPr="00682FF7">
              <w:rPr>
                <w:rFonts w:cs="Arial"/>
                <w:b/>
                <w:bCs/>
                <w:sz w:val="20"/>
                <w:szCs w:val="20"/>
                <w:lang w:val="en-US"/>
              </w:rPr>
              <w:t>Owner</w:t>
            </w:r>
            <w:r w:rsidRPr="00682FF7">
              <w:rPr>
                <w:rFonts w:cs="Arial"/>
                <w:sz w:val="20"/>
                <w:szCs w:val="20"/>
                <w:lang w:val="en-US"/>
              </w:rPr>
              <w:t xml:space="preserve">: </w:t>
            </w:r>
          </w:p>
          <w:p w:rsidR="00AB09DB" w:rsidRPr="00682FF7" w:rsidRDefault="00AB09DB" w:rsidP="000305D4">
            <w:pPr>
              <w:rPr>
                <w:rFonts w:cs="Arial"/>
                <w:sz w:val="20"/>
                <w:szCs w:val="20"/>
                <w:lang w:val="en-US"/>
              </w:rPr>
            </w:pPr>
            <w:r w:rsidRPr="00682FF7">
              <w:rPr>
                <w:rFonts w:cs="Arial"/>
                <w:sz w:val="20"/>
                <w:szCs w:val="20"/>
                <w:lang w:val="en-US"/>
              </w:rPr>
              <w:t>Cultural Development Manager</w:t>
            </w:r>
          </w:p>
        </w:tc>
        <w:tc>
          <w:tcPr>
            <w:tcW w:w="1719" w:type="dxa"/>
            <w:tcBorders>
              <w:top w:val="nil"/>
              <w:left w:val="nil"/>
              <w:bottom w:val="single" w:sz="8" w:space="0" w:color="auto"/>
              <w:right w:val="single" w:sz="8" w:space="0" w:color="auto"/>
            </w:tcBorders>
            <w:tcMar>
              <w:top w:w="0" w:type="dxa"/>
              <w:left w:w="108" w:type="dxa"/>
              <w:bottom w:w="0" w:type="dxa"/>
              <w:right w:w="108" w:type="dxa"/>
            </w:tcMar>
          </w:tcPr>
          <w:p w:rsidR="00AB09DB" w:rsidRPr="00682FF7" w:rsidRDefault="00AB09DB" w:rsidP="000305D4">
            <w:pPr>
              <w:rPr>
                <w:rFonts w:cs="Arial"/>
                <w:sz w:val="20"/>
                <w:szCs w:val="20"/>
                <w:lang w:val="en-US"/>
              </w:rPr>
            </w:pPr>
            <w:r w:rsidRPr="00682FF7">
              <w:rPr>
                <w:rFonts w:cs="Arial"/>
                <w:b/>
                <w:bCs/>
                <w:sz w:val="20"/>
                <w:szCs w:val="20"/>
                <w:lang w:val="en-US"/>
              </w:rPr>
              <w:t>Outcome required:</w:t>
            </w:r>
            <w:r w:rsidRPr="00682FF7">
              <w:rPr>
                <w:rFonts w:cs="Arial"/>
                <w:sz w:val="20"/>
                <w:szCs w:val="20"/>
                <w:lang w:val="en-US"/>
              </w:rPr>
              <w:t xml:space="preserve"> Delivery of Culture Strategy</w:t>
            </w:r>
          </w:p>
          <w:p w:rsidR="00AB09DB" w:rsidRPr="00682FF7" w:rsidRDefault="00AB09DB" w:rsidP="000305D4">
            <w:pPr>
              <w:rPr>
                <w:rFonts w:cs="Arial"/>
                <w:sz w:val="20"/>
                <w:szCs w:val="20"/>
                <w:lang w:val="en-US"/>
              </w:rPr>
            </w:pPr>
          </w:p>
        </w:tc>
        <w:tc>
          <w:tcPr>
            <w:tcW w:w="537" w:type="dxa"/>
            <w:tcBorders>
              <w:top w:val="nil"/>
              <w:left w:val="nil"/>
              <w:bottom w:val="single" w:sz="8" w:space="0" w:color="auto"/>
              <w:right w:val="single" w:sz="8" w:space="0" w:color="auto"/>
            </w:tcBorders>
            <w:tcMar>
              <w:top w:w="0" w:type="dxa"/>
              <w:left w:w="108" w:type="dxa"/>
              <w:bottom w:w="0" w:type="dxa"/>
              <w:right w:w="108" w:type="dxa"/>
            </w:tcMar>
          </w:tcPr>
          <w:p w:rsidR="00AB09DB" w:rsidRPr="00682FF7" w:rsidRDefault="00AB09DB" w:rsidP="000305D4">
            <w:pPr>
              <w:outlineLvl w:val="0"/>
              <w:rPr>
                <w:rFonts w:cs="Arial"/>
                <w:b/>
                <w:bCs/>
                <w:kern w:val="36"/>
                <w:lang w:val="en-US"/>
              </w:rPr>
            </w:pPr>
            <w:r w:rsidRPr="00682FF7">
              <w:rPr>
                <w:rFonts w:cs="Arial"/>
                <w:b/>
                <w:bCs/>
                <w:kern w:val="36"/>
                <w:lang w:val="en-US"/>
              </w:rPr>
              <w:t>Q1</w:t>
            </w:r>
          </w:p>
          <w:p w:rsidR="00AB09DB" w:rsidRPr="00682FF7" w:rsidRDefault="00AB09DB" w:rsidP="000305D4">
            <w:pPr>
              <w:rPr>
                <w:rFonts w:cs="Arial"/>
                <w:b/>
                <w:bCs/>
                <w:lang w:val="en-US"/>
              </w:rPr>
            </w:pPr>
          </w:p>
        </w:tc>
        <w:tc>
          <w:tcPr>
            <w:tcW w:w="537" w:type="dxa"/>
            <w:tcBorders>
              <w:top w:val="nil"/>
              <w:left w:val="nil"/>
              <w:bottom w:val="single" w:sz="8" w:space="0" w:color="auto"/>
              <w:right w:val="single" w:sz="8" w:space="0" w:color="auto"/>
            </w:tcBorders>
            <w:tcMar>
              <w:top w:w="0" w:type="dxa"/>
              <w:left w:w="108" w:type="dxa"/>
              <w:bottom w:w="0" w:type="dxa"/>
              <w:right w:w="108" w:type="dxa"/>
            </w:tcMar>
          </w:tcPr>
          <w:p w:rsidR="00AB09DB" w:rsidRPr="00682FF7" w:rsidRDefault="00AB09DB" w:rsidP="000305D4">
            <w:pPr>
              <w:rPr>
                <w:rFonts w:cs="Arial"/>
                <w:b/>
                <w:bCs/>
                <w:lang w:val="en-US"/>
              </w:rPr>
            </w:pPr>
            <w:r w:rsidRPr="00682FF7">
              <w:rPr>
                <w:rFonts w:cs="Arial"/>
                <w:b/>
                <w:bCs/>
                <w:lang w:val="en-US"/>
              </w:rPr>
              <w:t>Q2</w:t>
            </w:r>
          </w:p>
          <w:p w:rsidR="00AB09DB" w:rsidRPr="00682FF7" w:rsidRDefault="00AB09DB" w:rsidP="000305D4">
            <w:pPr>
              <w:rPr>
                <w:rFonts w:cs="Arial"/>
                <w:b/>
                <w:bCs/>
                <w:lang w:val="en-US"/>
              </w:rPr>
            </w:pPr>
          </w:p>
        </w:tc>
        <w:tc>
          <w:tcPr>
            <w:tcW w:w="537" w:type="dxa"/>
            <w:tcBorders>
              <w:top w:val="nil"/>
              <w:left w:val="nil"/>
              <w:bottom w:val="single" w:sz="8" w:space="0" w:color="auto"/>
              <w:right w:val="single" w:sz="8" w:space="0" w:color="auto"/>
            </w:tcBorders>
            <w:tcMar>
              <w:top w:w="0" w:type="dxa"/>
              <w:left w:w="108" w:type="dxa"/>
              <w:bottom w:w="0" w:type="dxa"/>
              <w:right w:w="108" w:type="dxa"/>
            </w:tcMar>
          </w:tcPr>
          <w:p w:rsidR="00AB09DB" w:rsidRPr="00682FF7" w:rsidRDefault="00AB09DB" w:rsidP="000305D4">
            <w:pPr>
              <w:rPr>
                <w:rFonts w:cs="Arial"/>
                <w:b/>
                <w:bCs/>
                <w:lang w:val="en-US"/>
              </w:rPr>
            </w:pPr>
            <w:r w:rsidRPr="00682FF7">
              <w:rPr>
                <w:rFonts w:cs="Arial"/>
                <w:b/>
                <w:bCs/>
                <w:lang w:val="en-US"/>
              </w:rPr>
              <w:t>Q3</w:t>
            </w:r>
          </w:p>
          <w:p w:rsidR="00AB09DB" w:rsidRPr="00682FF7" w:rsidRDefault="00AB09DB" w:rsidP="000305D4">
            <w:pPr>
              <w:rPr>
                <w:rFonts w:cs="Arial"/>
                <w:b/>
                <w:bCs/>
                <w:lang w:val="en-US"/>
              </w:rPr>
            </w:pPr>
          </w:p>
        </w:tc>
        <w:tc>
          <w:tcPr>
            <w:tcW w:w="537" w:type="dxa"/>
            <w:tcBorders>
              <w:top w:val="nil"/>
              <w:left w:val="nil"/>
              <w:bottom w:val="single" w:sz="8" w:space="0" w:color="auto"/>
              <w:right w:val="single" w:sz="8" w:space="0" w:color="auto"/>
            </w:tcBorders>
            <w:tcMar>
              <w:top w:w="0" w:type="dxa"/>
              <w:left w:w="108" w:type="dxa"/>
              <w:bottom w:w="0" w:type="dxa"/>
              <w:right w:w="108" w:type="dxa"/>
            </w:tcMar>
          </w:tcPr>
          <w:p w:rsidR="00AB09DB" w:rsidRPr="00682FF7" w:rsidRDefault="00AB09DB" w:rsidP="000305D4">
            <w:pPr>
              <w:rPr>
                <w:rFonts w:cs="Arial"/>
                <w:b/>
                <w:bCs/>
                <w:lang w:val="en-US"/>
              </w:rPr>
            </w:pPr>
            <w:r w:rsidRPr="00682FF7">
              <w:rPr>
                <w:rFonts w:cs="Arial"/>
                <w:b/>
                <w:bCs/>
                <w:lang w:val="en-US"/>
              </w:rPr>
              <w:t>Q4</w:t>
            </w:r>
          </w:p>
          <w:p w:rsidR="00AB09DB" w:rsidRPr="00682FF7" w:rsidRDefault="00AB09DB" w:rsidP="000305D4">
            <w:pPr>
              <w:rPr>
                <w:rFonts w:cs="Arial"/>
                <w:b/>
                <w:bCs/>
                <w:lang w:val="en-US"/>
              </w:rPr>
            </w:pPr>
          </w:p>
        </w:tc>
        <w:tc>
          <w:tcPr>
            <w:tcW w:w="518" w:type="dxa"/>
            <w:tcBorders>
              <w:top w:val="nil"/>
              <w:left w:val="nil"/>
              <w:bottom w:val="single" w:sz="8" w:space="0" w:color="auto"/>
              <w:right w:val="single" w:sz="8" w:space="0" w:color="auto"/>
            </w:tcBorders>
            <w:tcMar>
              <w:top w:w="0" w:type="dxa"/>
              <w:left w:w="108" w:type="dxa"/>
              <w:bottom w:w="0" w:type="dxa"/>
              <w:right w:w="108" w:type="dxa"/>
            </w:tcMar>
          </w:tcPr>
          <w:p w:rsidR="00AB09DB" w:rsidRPr="00682FF7" w:rsidRDefault="00AB09DB" w:rsidP="000305D4">
            <w:pPr>
              <w:rPr>
                <w:rFonts w:cs="Arial"/>
                <w:b/>
                <w:bCs/>
                <w:sz w:val="20"/>
                <w:szCs w:val="20"/>
                <w:lang w:val="en-US"/>
              </w:rPr>
            </w:pPr>
            <w:r w:rsidRPr="00682FF7">
              <w:rPr>
                <w:rFonts w:cs="Arial"/>
                <w:b/>
                <w:bCs/>
                <w:sz w:val="20"/>
                <w:szCs w:val="20"/>
                <w:lang w:val="en-US"/>
              </w:rPr>
              <w:t>I</w:t>
            </w:r>
          </w:p>
          <w:p w:rsidR="00AB09DB" w:rsidRPr="00682FF7" w:rsidRDefault="00AB09DB" w:rsidP="000305D4">
            <w:pPr>
              <w:rPr>
                <w:rFonts w:cs="Arial"/>
                <w:sz w:val="20"/>
                <w:szCs w:val="20"/>
                <w:lang w:val="en-US"/>
              </w:rPr>
            </w:pPr>
          </w:p>
          <w:p w:rsidR="00AB09DB" w:rsidRPr="00682FF7" w:rsidRDefault="00AB09DB" w:rsidP="000305D4">
            <w:pPr>
              <w:rPr>
                <w:rFonts w:cs="Arial"/>
                <w:sz w:val="20"/>
                <w:szCs w:val="20"/>
                <w:lang w:val="en-US"/>
              </w:rPr>
            </w:pPr>
            <w:r w:rsidRPr="00682FF7">
              <w:rPr>
                <w:rFonts w:cs="Arial"/>
                <w:sz w:val="20"/>
                <w:szCs w:val="20"/>
                <w:lang w:val="en-US"/>
              </w:rPr>
              <w:t>3</w:t>
            </w:r>
          </w:p>
        </w:tc>
        <w:tc>
          <w:tcPr>
            <w:tcW w:w="519" w:type="dxa"/>
            <w:tcBorders>
              <w:top w:val="nil"/>
              <w:left w:val="nil"/>
              <w:bottom w:val="single" w:sz="8" w:space="0" w:color="auto"/>
              <w:right w:val="single" w:sz="8" w:space="0" w:color="auto"/>
            </w:tcBorders>
            <w:tcMar>
              <w:top w:w="0" w:type="dxa"/>
              <w:left w:w="108" w:type="dxa"/>
              <w:bottom w:w="0" w:type="dxa"/>
              <w:right w:w="108" w:type="dxa"/>
            </w:tcMar>
          </w:tcPr>
          <w:p w:rsidR="00AB09DB" w:rsidRPr="00682FF7" w:rsidRDefault="00AB09DB" w:rsidP="000305D4">
            <w:pPr>
              <w:rPr>
                <w:rFonts w:cs="Arial"/>
                <w:b/>
                <w:bCs/>
                <w:sz w:val="20"/>
                <w:szCs w:val="20"/>
                <w:lang w:val="en-US"/>
              </w:rPr>
            </w:pPr>
            <w:r w:rsidRPr="00682FF7">
              <w:rPr>
                <w:rFonts w:cs="Arial"/>
                <w:b/>
                <w:bCs/>
                <w:sz w:val="20"/>
                <w:szCs w:val="20"/>
                <w:lang w:val="en-US"/>
              </w:rPr>
              <w:t>P</w:t>
            </w:r>
          </w:p>
          <w:p w:rsidR="00AB09DB" w:rsidRPr="00682FF7" w:rsidRDefault="00AB09DB" w:rsidP="000305D4">
            <w:pPr>
              <w:rPr>
                <w:rFonts w:cs="Arial"/>
                <w:sz w:val="20"/>
                <w:szCs w:val="20"/>
                <w:lang w:val="en-US"/>
              </w:rPr>
            </w:pPr>
          </w:p>
          <w:p w:rsidR="00AB09DB" w:rsidRPr="00682FF7" w:rsidRDefault="00AB09DB" w:rsidP="000305D4">
            <w:pPr>
              <w:rPr>
                <w:rFonts w:cs="Arial"/>
                <w:sz w:val="20"/>
                <w:szCs w:val="20"/>
                <w:lang w:val="en-US"/>
              </w:rPr>
            </w:pPr>
            <w:r w:rsidRPr="00682FF7">
              <w:rPr>
                <w:rFonts w:cs="Arial"/>
                <w:sz w:val="20"/>
                <w:szCs w:val="20"/>
                <w:lang w:val="en-US"/>
              </w:rPr>
              <w:t>4</w:t>
            </w:r>
          </w:p>
        </w:tc>
      </w:tr>
      <w:tr w:rsidR="00AB09DB" w:rsidRPr="00682FF7" w:rsidTr="000305D4">
        <w:trPr>
          <w:cantSplit/>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09DB" w:rsidRPr="00682FF7" w:rsidRDefault="00AB09DB" w:rsidP="000305D4">
            <w:pPr>
              <w:rPr>
                <w:rFonts w:cs="Arial"/>
                <w:sz w:val="20"/>
                <w:szCs w:val="20"/>
                <w:lang w:val="en-US"/>
              </w:rPr>
            </w:pPr>
            <w:r w:rsidRPr="00682FF7">
              <w:rPr>
                <w:rFonts w:cs="Arial"/>
                <w:sz w:val="20"/>
                <w:szCs w:val="20"/>
                <w:lang w:val="en-US"/>
              </w:rPr>
              <w:t>2.</w:t>
            </w:r>
          </w:p>
        </w:tc>
        <w:tc>
          <w:tcPr>
            <w:tcW w:w="2125" w:type="dxa"/>
            <w:tcBorders>
              <w:top w:val="nil"/>
              <w:left w:val="nil"/>
              <w:bottom w:val="single" w:sz="8" w:space="0" w:color="auto"/>
              <w:right w:val="single" w:sz="8" w:space="0" w:color="auto"/>
            </w:tcBorders>
            <w:tcMar>
              <w:top w:w="0" w:type="dxa"/>
              <w:left w:w="108" w:type="dxa"/>
              <w:bottom w:w="0" w:type="dxa"/>
              <w:right w:w="108" w:type="dxa"/>
            </w:tcMar>
          </w:tcPr>
          <w:p w:rsidR="00AB09DB" w:rsidRPr="00682FF7" w:rsidRDefault="00AB09DB" w:rsidP="000305D4">
            <w:pPr>
              <w:autoSpaceDE w:val="0"/>
              <w:autoSpaceDN w:val="0"/>
              <w:adjustRightInd w:val="0"/>
              <w:rPr>
                <w:rFonts w:ascii="TT123E8o00" w:hAnsi="TT123E8o00" w:cs="TT123E8o00"/>
                <w:sz w:val="20"/>
                <w:szCs w:val="20"/>
                <w:lang w:eastAsia="en-GB"/>
              </w:rPr>
            </w:pPr>
            <w:r w:rsidRPr="00682FF7">
              <w:rPr>
                <w:rFonts w:ascii="TT123E8o00" w:hAnsi="TT123E8o00" w:cs="TT123E8o00"/>
                <w:sz w:val="20"/>
                <w:szCs w:val="20"/>
                <w:lang w:eastAsia="en-GB"/>
              </w:rPr>
              <w:t>Change in Local</w:t>
            </w:r>
          </w:p>
          <w:p w:rsidR="00AB09DB" w:rsidRPr="00682FF7" w:rsidRDefault="00AB09DB" w:rsidP="000305D4">
            <w:pPr>
              <w:rPr>
                <w:rFonts w:cs="Arial"/>
                <w:sz w:val="20"/>
                <w:szCs w:val="20"/>
                <w:lang w:val="en-US"/>
              </w:rPr>
            </w:pPr>
            <w:r w:rsidRPr="00682FF7">
              <w:rPr>
                <w:rFonts w:ascii="TT123E8o00" w:hAnsi="TT123E8o00" w:cs="TT123E8o00"/>
                <w:sz w:val="20"/>
                <w:szCs w:val="20"/>
                <w:lang w:eastAsia="en-GB"/>
              </w:rPr>
              <w:t>Government</w:t>
            </w:r>
          </w:p>
        </w:tc>
        <w:tc>
          <w:tcPr>
            <w:tcW w:w="428" w:type="dxa"/>
            <w:tcBorders>
              <w:top w:val="nil"/>
              <w:left w:val="nil"/>
              <w:bottom w:val="single" w:sz="8" w:space="0" w:color="auto"/>
              <w:right w:val="single" w:sz="8" w:space="0" w:color="auto"/>
            </w:tcBorders>
            <w:tcMar>
              <w:top w:w="0" w:type="dxa"/>
              <w:left w:w="108" w:type="dxa"/>
              <w:bottom w:w="0" w:type="dxa"/>
              <w:right w:w="108" w:type="dxa"/>
            </w:tcMar>
          </w:tcPr>
          <w:p w:rsidR="00AB09DB" w:rsidRPr="00682FF7" w:rsidRDefault="00AB09DB" w:rsidP="000305D4">
            <w:pPr>
              <w:rPr>
                <w:rFonts w:cs="Arial"/>
                <w:sz w:val="20"/>
                <w:szCs w:val="20"/>
                <w:lang w:val="en-US"/>
              </w:rPr>
            </w:pPr>
            <w:r w:rsidRPr="00682FF7">
              <w:rPr>
                <w:rFonts w:cs="Arial"/>
                <w:sz w:val="20"/>
                <w:szCs w:val="20"/>
                <w:lang w:val="en-US"/>
              </w:rPr>
              <w:t>3</w:t>
            </w:r>
          </w:p>
        </w:tc>
        <w:tc>
          <w:tcPr>
            <w:tcW w:w="432" w:type="dxa"/>
            <w:tcBorders>
              <w:top w:val="nil"/>
              <w:left w:val="nil"/>
              <w:bottom w:val="single" w:sz="8" w:space="0" w:color="auto"/>
              <w:right w:val="single" w:sz="8" w:space="0" w:color="auto"/>
            </w:tcBorders>
            <w:tcMar>
              <w:top w:w="0" w:type="dxa"/>
              <w:left w:w="108" w:type="dxa"/>
              <w:bottom w:w="0" w:type="dxa"/>
              <w:right w:w="108" w:type="dxa"/>
            </w:tcMar>
          </w:tcPr>
          <w:p w:rsidR="00AB09DB" w:rsidRPr="00682FF7" w:rsidRDefault="00AB09DB" w:rsidP="000305D4">
            <w:pPr>
              <w:rPr>
                <w:rFonts w:cs="Arial"/>
                <w:sz w:val="20"/>
                <w:szCs w:val="20"/>
                <w:lang w:val="en-US"/>
              </w:rPr>
            </w:pPr>
            <w:r w:rsidRPr="00682FF7">
              <w:rPr>
                <w:rFonts w:cs="Arial"/>
                <w:sz w:val="20"/>
                <w:szCs w:val="20"/>
                <w:lang w:val="en-US"/>
              </w:rPr>
              <w:t>2</w:t>
            </w:r>
          </w:p>
        </w:tc>
        <w:tc>
          <w:tcPr>
            <w:tcW w:w="2293" w:type="dxa"/>
            <w:tcBorders>
              <w:top w:val="nil"/>
              <w:left w:val="nil"/>
              <w:bottom w:val="single" w:sz="8" w:space="0" w:color="auto"/>
              <w:right w:val="single" w:sz="8" w:space="0" w:color="auto"/>
            </w:tcBorders>
            <w:tcMar>
              <w:top w:w="0" w:type="dxa"/>
              <w:left w:w="108" w:type="dxa"/>
              <w:bottom w:w="0" w:type="dxa"/>
              <w:right w:w="108" w:type="dxa"/>
            </w:tcMar>
          </w:tcPr>
          <w:p w:rsidR="00AB09DB" w:rsidRPr="00682FF7" w:rsidRDefault="00AB09DB" w:rsidP="000305D4">
            <w:pPr>
              <w:rPr>
                <w:rFonts w:cs="Arial"/>
                <w:sz w:val="20"/>
                <w:szCs w:val="20"/>
                <w:lang w:val="en-US"/>
              </w:rPr>
            </w:pPr>
            <w:r w:rsidRPr="00682FF7">
              <w:rPr>
                <w:rFonts w:ascii="TT123E8o00" w:hAnsi="TT123E8o00" w:cs="TT123E8o00"/>
                <w:sz w:val="20"/>
                <w:szCs w:val="20"/>
                <w:lang w:eastAsia="en-GB"/>
              </w:rPr>
              <w:t>Elections</w:t>
            </w:r>
          </w:p>
        </w:tc>
        <w:tc>
          <w:tcPr>
            <w:tcW w:w="2204" w:type="dxa"/>
            <w:tcBorders>
              <w:top w:val="nil"/>
              <w:left w:val="nil"/>
              <w:bottom w:val="single" w:sz="8" w:space="0" w:color="auto"/>
              <w:right w:val="single" w:sz="8" w:space="0" w:color="auto"/>
            </w:tcBorders>
            <w:tcMar>
              <w:top w:w="0" w:type="dxa"/>
              <w:left w:w="108" w:type="dxa"/>
              <w:bottom w:w="0" w:type="dxa"/>
              <w:right w:w="108" w:type="dxa"/>
            </w:tcMar>
          </w:tcPr>
          <w:p w:rsidR="00AB09DB" w:rsidRPr="00682FF7" w:rsidRDefault="00AB09DB" w:rsidP="000305D4">
            <w:pPr>
              <w:rPr>
                <w:rFonts w:cs="Arial"/>
                <w:sz w:val="20"/>
                <w:szCs w:val="20"/>
                <w:lang w:val="en-US"/>
              </w:rPr>
            </w:pPr>
            <w:r w:rsidRPr="00682FF7">
              <w:rPr>
                <w:rFonts w:cs="Arial"/>
                <w:b/>
                <w:bCs/>
                <w:sz w:val="20"/>
                <w:szCs w:val="20"/>
                <w:lang w:val="en-US"/>
              </w:rPr>
              <w:t>Mitigating Control:</w:t>
            </w:r>
            <w:r w:rsidRPr="00682FF7">
              <w:rPr>
                <w:rFonts w:cs="Arial"/>
                <w:sz w:val="20"/>
                <w:szCs w:val="20"/>
                <w:lang w:val="en-US"/>
              </w:rPr>
              <w:t xml:space="preserve"> </w:t>
            </w:r>
          </w:p>
          <w:p w:rsidR="00AB09DB" w:rsidRPr="00682FF7" w:rsidRDefault="00AB09DB" w:rsidP="000305D4">
            <w:pPr>
              <w:autoSpaceDE w:val="0"/>
              <w:autoSpaceDN w:val="0"/>
              <w:adjustRightInd w:val="0"/>
              <w:rPr>
                <w:rFonts w:ascii="TT123E8o00" w:hAnsi="TT123E8o00" w:cs="TT123E8o00"/>
                <w:sz w:val="20"/>
                <w:szCs w:val="20"/>
                <w:lang w:eastAsia="en-GB"/>
              </w:rPr>
            </w:pPr>
            <w:r w:rsidRPr="00682FF7">
              <w:rPr>
                <w:rFonts w:ascii="TT123E8o00" w:hAnsi="TT123E8o00" w:cs="TT123E8o00"/>
                <w:sz w:val="20"/>
                <w:szCs w:val="20"/>
                <w:lang w:eastAsia="en-GB"/>
              </w:rPr>
              <w:t>To work closely with</w:t>
            </w:r>
          </w:p>
          <w:p w:rsidR="00AB09DB" w:rsidRPr="00682FF7" w:rsidRDefault="00AB09DB" w:rsidP="000305D4">
            <w:pPr>
              <w:autoSpaceDE w:val="0"/>
              <w:autoSpaceDN w:val="0"/>
              <w:adjustRightInd w:val="0"/>
              <w:rPr>
                <w:rFonts w:ascii="TT123E8o00" w:hAnsi="TT123E8o00" w:cs="TT123E8o00"/>
                <w:sz w:val="20"/>
                <w:szCs w:val="20"/>
                <w:lang w:eastAsia="en-GB"/>
              </w:rPr>
            </w:pPr>
            <w:r w:rsidRPr="00682FF7">
              <w:rPr>
                <w:rFonts w:ascii="TT123E8o00" w:hAnsi="TT123E8o00" w:cs="TT123E8o00"/>
                <w:sz w:val="20"/>
                <w:szCs w:val="20"/>
                <w:lang w:eastAsia="en-GB"/>
              </w:rPr>
              <w:t>all members and</w:t>
            </w:r>
          </w:p>
          <w:p w:rsidR="00AB09DB" w:rsidRPr="00682FF7" w:rsidRDefault="00AB09DB" w:rsidP="000305D4">
            <w:pPr>
              <w:rPr>
                <w:rFonts w:cs="Arial"/>
                <w:sz w:val="20"/>
                <w:szCs w:val="20"/>
                <w:lang w:val="en-US"/>
              </w:rPr>
            </w:pPr>
            <w:r w:rsidRPr="00682FF7">
              <w:rPr>
                <w:rFonts w:ascii="TT123E8o00" w:hAnsi="TT123E8o00" w:cs="TT123E8o00"/>
                <w:sz w:val="20"/>
                <w:szCs w:val="20"/>
                <w:lang w:eastAsia="en-GB"/>
              </w:rPr>
              <w:t>Groups</w:t>
            </w:r>
          </w:p>
          <w:p w:rsidR="00AB09DB" w:rsidRPr="00682FF7" w:rsidRDefault="00AB09DB" w:rsidP="000305D4">
            <w:pPr>
              <w:rPr>
                <w:rFonts w:cs="Arial"/>
                <w:sz w:val="20"/>
                <w:szCs w:val="20"/>
                <w:lang w:val="en-US"/>
              </w:rPr>
            </w:pPr>
          </w:p>
        </w:tc>
        <w:tc>
          <w:tcPr>
            <w:tcW w:w="344" w:type="dxa"/>
            <w:tcBorders>
              <w:top w:val="nil"/>
              <w:left w:val="nil"/>
              <w:bottom w:val="single" w:sz="8" w:space="0" w:color="auto"/>
              <w:right w:val="single" w:sz="8" w:space="0" w:color="auto"/>
            </w:tcBorders>
            <w:tcMar>
              <w:top w:w="0" w:type="dxa"/>
              <w:left w:w="108" w:type="dxa"/>
              <w:bottom w:w="0" w:type="dxa"/>
              <w:right w:w="108" w:type="dxa"/>
            </w:tcMar>
          </w:tcPr>
          <w:p w:rsidR="00AB09DB" w:rsidRPr="00682FF7" w:rsidRDefault="00AB09DB" w:rsidP="000305D4">
            <w:pPr>
              <w:rPr>
                <w:rFonts w:cs="Arial"/>
                <w:sz w:val="20"/>
                <w:szCs w:val="20"/>
                <w:lang w:val="en-US"/>
              </w:rPr>
            </w:pPr>
            <w:r w:rsidRPr="00682FF7">
              <w:rPr>
                <w:rFonts w:cs="Arial"/>
                <w:sz w:val="20"/>
                <w:szCs w:val="20"/>
                <w:lang w:val="en-US"/>
              </w:rPr>
              <w:t>3</w:t>
            </w:r>
          </w:p>
        </w:tc>
        <w:tc>
          <w:tcPr>
            <w:tcW w:w="350" w:type="dxa"/>
            <w:tcBorders>
              <w:top w:val="nil"/>
              <w:left w:val="nil"/>
              <w:bottom w:val="single" w:sz="8" w:space="0" w:color="auto"/>
              <w:right w:val="single" w:sz="8" w:space="0" w:color="auto"/>
            </w:tcBorders>
            <w:tcMar>
              <w:top w:w="0" w:type="dxa"/>
              <w:left w:w="108" w:type="dxa"/>
              <w:bottom w:w="0" w:type="dxa"/>
              <w:right w:w="108" w:type="dxa"/>
            </w:tcMar>
          </w:tcPr>
          <w:p w:rsidR="00AB09DB" w:rsidRPr="00682FF7" w:rsidRDefault="00AB09DB" w:rsidP="000305D4">
            <w:pPr>
              <w:rPr>
                <w:rFonts w:cs="Arial"/>
                <w:sz w:val="20"/>
                <w:szCs w:val="20"/>
                <w:lang w:val="en-US"/>
              </w:rPr>
            </w:pPr>
            <w:r w:rsidRPr="00682FF7">
              <w:rPr>
                <w:rFonts w:cs="Arial"/>
                <w:sz w:val="20"/>
                <w:szCs w:val="20"/>
                <w:lang w:val="en-US"/>
              </w:rPr>
              <w:t>2</w:t>
            </w:r>
          </w:p>
        </w:tc>
        <w:tc>
          <w:tcPr>
            <w:tcW w:w="1460" w:type="dxa"/>
            <w:tcBorders>
              <w:top w:val="nil"/>
              <w:left w:val="nil"/>
              <w:bottom w:val="single" w:sz="8" w:space="0" w:color="auto"/>
              <w:right w:val="single" w:sz="8" w:space="0" w:color="auto"/>
            </w:tcBorders>
            <w:tcMar>
              <w:top w:w="0" w:type="dxa"/>
              <w:left w:w="108" w:type="dxa"/>
              <w:bottom w:w="0" w:type="dxa"/>
              <w:right w:w="108" w:type="dxa"/>
            </w:tcMar>
          </w:tcPr>
          <w:p w:rsidR="00AB09DB" w:rsidRPr="00682FF7" w:rsidRDefault="00AB09DB" w:rsidP="000305D4">
            <w:pPr>
              <w:rPr>
                <w:rFonts w:cs="Arial"/>
                <w:b/>
                <w:bCs/>
                <w:sz w:val="20"/>
                <w:szCs w:val="20"/>
                <w:lang w:val="en-US"/>
              </w:rPr>
            </w:pPr>
            <w:r w:rsidRPr="00682FF7">
              <w:rPr>
                <w:rFonts w:cs="Arial"/>
                <w:b/>
                <w:bCs/>
                <w:sz w:val="20"/>
                <w:szCs w:val="20"/>
                <w:lang w:val="en-US"/>
              </w:rPr>
              <w:t>Action</w:t>
            </w:r>
          </w:p>
          <w:p w:rsidR="00AB09DB" w:rsidRPr="00682FF7" w:rsidRDefault="00AB09DB" w:rsidP="000305D4">
            <w:pPr>
              <w:rPr>
                <w:rFonts w:cs="Arial"/>
                <w:sz w:val="20"/>
                <w:szCs w:val="20"/>
                <w:lang w:val="en-US"/>
              </w:rPr>
            </w:pPr>
            <w:r w:rsidRPr="00682FF7">
              <w:rPr>
                <w:rFonts w:cs="Arial"/>
                <w:b/>
                <w:bCs/>
                <w:sz w:val="20"/>
                <w:szCs w:val="20"/>
                <w:lang w:val="en-US"/>
              </w:rPr>
              <w:t>Owner</w:t>
            </w:r>
            <w:r w:rsidRPr="00682FF7">
              <w:rPr>
                <w:rFonts w:cs="Arial"/>
                <w:sz w:val="20"/>
                <w:szCs w:val="20"/>
                <w:lang w:val="en-US"/>
              </w:rPr>
              <w:t>: Cultural Development Manager</w:t>
            </w:r>
          </w:p>
        </w:tc>
        <w:tc>
          <w:tcPr>
            <w:tcW w:w="1719" w:type="dxa"/>
            <w:tcBorders>
              <w:top w:val="nil"/>
              <w:left w:val="nil"/>
              <w:bottom w:val="single" w:sz="8" w:space="0" w:color="auto"/>
              <w:right w:val="single" w:sz="8" w:space="0" w:color="auto"/>
            </w:tcBorders>
            <w:tcMar>
              <w:top w:w="0" w:type="dxa"/>
              <w:left w:w="108" w:type="dxa"/>
              <w:bottom w:w="0" w:type="dxa"/>
              <w:right w:w="108" w:type="dxa"/>
            </w:tcMar>
          </w:tcPr>
          <w:p w:rsidR="00AB09DB" w:rsidRPr="00682FF7" w:rsidRDefault="00AB09DB" w:rsidP="000305D4">
            <w:pPr>
              <w:rPr>
                <w:rFonts w:cs="Arial"/>
                <w:sz w:val="20"/>
                <w:szCs w:val="20"/>
                <w:lang w:val="en-US"/>
              </w:rPr>
            </w:pPr>
            <w:r w:rsidRPr="00682FF7">
              <w:rPr>
                <w:rFonts w:cs="Arial"/>
                <w:b/>
                <w:bCs/>
                <w:sz w:val="20"/>
                <w:szCs w:val="20"/>
                <w:lang w:val="en-US"/>
              </w:rPr>
              <w:t>Outcome required:</w:t>
            </w:r>
            <w:r w:rsidRPr="00682FF7">
              <w:rPr>
                <w:rFonts w:cs="Arial"/>
                <w:sz w:val="20"/>
                <w:szCs w:val="20"/>
                <w:lang w:val="en-US"/>
              </w:rPr>
              <w:t xml:space="preserve"> Delivery of Culture Strategy</w:t>
            </w:r>
          </w:p>
          <w:p w:rsidR="00AB09DB" w:rsidRPr="00682FF7" w:rsidRDefault="00AB09DB" w:rsidP="000305D4">
            <w:pPr>
              <w:rPr>
                <w:rFonts w:cs="Arial"/>
                <w:b/>
                <w:bCs/>
                <w:sz w:val="20"/>
                <w:szCs w:val="20"/>
                <w:lang w:val="en-US"/>
              </w:rPr>
            </w:pPr>
          </w:p>
          <w:p w:rsidR="00AB09DB" w:rsidRPr="00682FF7" w:rsidRDefault="00AB09DB" w:rsidP="000305D4">
            <w:pPr>
              <w:rPr>
                <w:rFonts w:cs="Arial"/>
                <w:sz w:val="20"/>
                <w:szCs w:val="20"/>
                <w:lang w:val="en-US"/>
              </w:rPr>
            </w:pPr>
          </w:p>
        </w:tc>
        <w:tc>
          <w:tcPr>
            <w:tcW w:w="537" w:type="dxa"/>
            <w:tcBorders>
              <w:top w:val="nil"/>
              <w:left w:val="nil"/>
              <w:bottom w:val="single" w:sz="8" w:space="0" w:color="auto"/>
              <w:right w:val="single" w:sz="8" w:space="0" w:color="auto"/>
            </w:tcBorders>
            <w:tcMar>
              <w:top w:w="0" w:type="dxa"/>
              <w:left w:w="108" w:type="dxa"/>
              <w:bottom w:w="0" w:type="dxa"/>
              <w:right w:w="108" w:type="dxa"/>
            </w:tcMar>
          </w:tcPr>
          <w:p w:rsidR="00AB09DB" w:rsidRPr="00682FF7" w:rsidRDefault="00AB09DB" w:rsidP="000305D4">
            <w:pPr>
              <w:rPr>
                <w:rFonts w:cs="Arial"/>
                <w:sz w:val="20"/>
                <w:szCs w:val="20"/>
                <w:lang w:val="en-US"/>
              </w:rPr>
            </w:pPr>
          </w:p>
        </w:tc>
        <w:tc>
          <w:tcPr>
            <w:tcW w:w="537" w:type="dxa"/>
            <w:tcBorders>
              <w:top w:val="nil"/>
              <w:left w:val="nil"/>
              <w:bottom w:val="single" w:sz="8" w:space="0" w:color="auto"/>
              <w:right w:val="single" w:sz="8" w:space="0" w:color="auto"/>
            </w:tcBorders>
            <w:tcMar>
              <w:top w:w="0" w:type="dxa"/>
              <w:left w:w="108" w:type="dxa"/>
              <w:bottom w:w="0" w:type="dxa"/>
              <w:right w:w="108" w:type="dxa"/>
            </w:tcMar>
          </w:tcPr>
          <w:p w:rsidR="00AB09DB" w:rsidRPr="00682FF7" w:rsidRDefault="00AB09DB" w:rsidP="000305D4">
            <w:pPr>
              <w:rPr>
                <w:rFonts w:cs="Arial"/>
                <w:sz w:val="20"/>
                <w:szCs w:val="20"/>
                <w:lang w:val="en-US"/>
              </w:rPr>
            </w:pPr>
          </w:p>
        </w:tc>
        <w:tc>
          <w:tcPr>
            <w:tcW w:w="537" w:type="dxa"/>
            <w:tcBorders>
              <w:top w:val="nil"/>
              <w:left w:val="nil"/>
              <w:bottom w:val="single" w:sz="8" w:space="0" w:color="auto"/>
              <w:right w:val="single" w:sz="8" w:space="0" w:color="auto"/>
            </w:tcBorders>
            <w:tcMar>
              <w:top w:w="0" w:type="dxa"/>
              <w:left w:w="108" w:type="dxa"/>
              <w:bottom w:w="0" w:type="dxa"/>
              <w:right w:w="108" w:type="dxa"/>
            </w:tcMar>
          </w:tcPr>
          <w:p w:rsidR="00AB09DB" w:rsidRPr="00682FF7" w:rsidRDefault="00AB09DB" w:rsidP="000305D4">
            <w:pPr>
              <w:rPr>
                <w:rFonts w:cs="Arial"/>
                <w:sz w:val="20"/>
                <w:szCs w:val="20"/>
                <w:lang w:val="en-US"/>
              </w:rPr>
            </w:pPr>
          </w:p>
        </w:tc>
        <w:tc>
          <w:tcPr>
            <w:tcW w:w="537" w:type="dxa"/>
            <w:tcBorders>
              <w:top w:val="nil"/>
              <w:left w:val="nil"/>
              <w:bottom w:val="single" w:sz="8" w:space="0" w:color="auto"/>
              <w:right w:val="single" w:sz="8" w:space="0" w:color="auto"/>
            </w:tcBorders>
            <w:tcMar>
              <w:top w:w="0" w:type="dxa"/>
              <w:left w:w="108" w:type="dxa"/>
              <w:bottom w:w="0" w:type="dxa"/>
              <w:right w:w="108" w:type="dxa"/>
            </w:tcMar>
          </w:tcPr>
          <w:p w:rsidR="00AB09DB" w:rsidRPr="00682FF7" w:rsidRDefault="00AB09DB" w:rsidP="000305D4">
            <w:pPr>
              <w:rPr>
                <w:rFonts w:cs="Arial"/>
                <w:sz w:val="20"/>
                <w:szCs w:val="20"/>
                <w:lang w:val="en-US"/>
              </w:rPr>
            </w:pPr>
          </w:p>
        </w:tc>
        <w:tc>
          <w:tcPr>
            <w:tcW w:w="518" w:type="dxa"/>
            <w:tcBorders>
              <w:top w:val="nil"/>
              <w:left w:val="nil"/>
              <w:bottom w:val="single" w:sz="8" w:space="0" w:color="auto"/>
              <w:right w:val="single" w:sz="8" w:space="0" w:color="auto"/>
            </w:tcBorders>
            <w:tcMar>
              <w:top w:w="0" w:type="dxa"/>
              <w:left w:w="108" w:type="dxa"/>
              <w:bottom w:w="0" w:type="dxa"/>
              <w:right w:w="108" w:type="dxa"/>
            </w:tcMar>
          </w:tcPr>
          <w:p w:rsidR="00AB09DB" w:rsidRPr="00682FF7" w:rsidRDefault="00AB09DB" w:rsidP="000305D4">
            <w:pPr>
              <w:rPr>
                <w:rFonts w:cs="Arial"/>
                <w:sz w:val="20"/>
                <w:szCs w:val="20"/>
                <w:lang w:val="en-US"/>
              </w:rPr>
            </w:pPr>
            <w:r w:rsidRPr="00682FF7">
              <w:rPr>
                <w:rFonts w:cs="Arial"/>
                <w:sz w:val="20"/>
                <w:szCs w:val="20"/>
                <w:lang w:val="en-US"/>
              </w:rPr>
              <w:t>3</w:t>
            </w:r>
          </w:p>
        </w:tc>
        <w:tc>
          <w:tcPr>
            <w:tcW w:w="519" w:type="dxa"/>
            <w:tcBorders>
              <w:top w:val="nil"/>
              <w:left w:val="nil"/>
              <w:bottom w:val="single" w:sz="8" w:space="0" w:color="auto"/>
              <w:right w:val="single" w:sz="8" w:space="0" w:color="auto"/>
            </w:tcBorders>
            <w:tcMar>
              <w:top w:w="0" w:type="dxa"/>
              <w:left w:w="108" w:type="dxa"/>
              <w:bottom w:w="0" w:type="dxa"/>
              <w:right w:w="108" w:type="dxa"/>
            </w:tcMar>
          </w:tcPr>
          <w:p w:rsidR="00AB09DB" w:rsidRPr="00682FF7" w:rsidRDefault="00AB09DB" w:rsidP="000305D4">
            <w:pPr>
              <w:rPr>
                <w:rFonts w:cs="Arial"/>
                <w:sz w:val="20"/>
                <w:szCs w:val="20"/>
                <w:lang w:val="en-US"/>
              </w:rPr>
            </w:pPr>
            <w:r w:rsidRPr="00682FF7">
              <w:rPr>
                <w:rFonts w:cs="Arial"/>
                <w:sz w:val="20"/>
                <w:szCs w:val="20"/>
                <w:lang w:val="en-US"/>
              </w:rPr>
              <w:t>2</w:t>
            </w:r>
          </w:p>
        </w:tc>
      </w:tr>
      <w:tr w:rsidR="00AB09DB" w:rsidRPr="00682FF7" w:rsidTr="000305D4">
        <w:trPr>
          <w:cantSplit/>
        </w:trPr>
        <w:tc>
          <w:tcPr>
            <w:tcW w:w="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09DB" w:rsidRPr="00682FF7" w:rsidRDefault="00AB09DB" w:rsidP="000305D4">
            <w:pPr>
              <w:rPr>
                <w:rFonts w:cs="Arial"/>
                <w:sz w:val="20"/>
                <w:szCs w:val="20"/>
                <w:lang w:val="en-US"/>
              </w:rPr>
            </w:pPr>
            <w:r w:rsidRPr="00682FF7">
              <w:rPr>
                <w:rFonts w:cs="Arial"/>
                <w:sz w:val="20"/>
                <w:szCs w:val="20"/>
                <w:lang w:val="en-US"/>
              </w:rPr>
              <w:t>3.</w:t>
            </w:r>
          </w:p>
        </w:tc>
        <w:tc>
          <w:tcPr>
            <w:tcW w:w="21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09DB" w:rsidRPr="00682FF7" w:rsidRDefault="00AB09DB" w:rsidP="000305D4">
            <w:pPr>
              <w:autoSpaceDE w:val="0"/>
              <w:autoSpaceDN w:val="0"/>
              <w:adjustRightInd w:val="0"/>
              <w:rPr>
                <w:rFonts w:ascii="TT123E8o00" w:hAnsi="TT123E8o00" w:cs="TT123E8o00"/>
                <w:sz w:val="20"/>
                <w:szCs w:val="20"/>
                <w:lang w:eastAsia="en-GB"/>
              </w:rPr>
            </w:pPr>
            <w:r w:rsidRPr="00682FF7">
              <w:rPr>
                <w:rFonts w:ascii="TT123E8o00" w:hAnsi="TT123E8o00" w:cs="TT123E8o00"/>
                <w:sz w:val="20"/>
                <w:szCs w:val="20"/>
                <w:lang w:eastAsia="en-GB"/>
              </w:rPr>
              <w:t>Lack of resources to deliver strategy</w:t>
            </w:r>
          </w:p>
        </w:tc>
        <w:tc>
          <w:tcPr>
            <w:tcW w:w="4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09DB" w:rsidRPr="00682FF7" w:rsidRDefault="00AB09DB" w:rsidP="000305D4">
            <w:pPr>
              <w:rPr>
                <w:rFonts w:cs="Arial"/>
                <w:sz w:val="20"/>
                <w:szCs w:val="20"/>
                <w:lang w:val="en-US"/>
              </w:rPr>
            </w:pPr>
            <w:r>
              <w:rPr>
                <w:rFonts w:cs="Arial"/>
                <w:sz w:val="20"/>
                <w:szCs w:val="20"/>
                <w:lang w:val="en-US"/>
              </w:rPr>
              <w:t>4</w:t>
            </w:r>
          </w:p>
        </w:tc>
        <w:tc>
          <w:tcPr>
            <w:tcW w:w="43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09DB" w:rsidRPr="00682FF7" w:rsidRDefault="00AB09DB" w:rsidP="000305D4">
            <w:pPr>
              <w:rPr>
                <w:rFonts w:cs="Arial"/>
                <w:sz w:val="20"/>
                <w:szCs w:val="20"/>
                <w:lang w:val="en-US"/>
              </w:rPr>
            </w:pPr>
            <w:r>
              <w:rPr>
                <w:rFonts w:cs="Arial"/>
                <w:sz w:val="20"/>
                <w:szCs w:val="20"/>
                <w:lang w:val="en-US"/>
              </w:rPr>
              <w:t>3</w:t>
            </w:r>
          </w:p>
        </w:tc>
        <w:tc>
          <w:tcPr>
            <w:tcW w:w="22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09DB" w:rsidRPr="00682FF7" w:rsidRDefault="00AB09DB" w:rsidP="000305D4">
            <w:pPr>
              <w:rPr>
                <w:rFonts w:ascii="TT123E8o00" w:hAnsi="TT123E8o00" w:cs="TT123E8o00"/>
                <w:sz w:val="20"/>
                <w:szCs w:val="20"/>
                <w:lang w:eastAsia="en-GB"/>
              </w:rPr>
            </w:pPr>
            <w:r w:rsidRPr="00682FF7">
              <w:rPr>
                <w:rFonts w:ascii="TT123E8o00" w:hAnsi="TT123E8o00" w:cs="TT123E8o00"/>
                <w:sz w:val="20"/>
                <w:szCs w:val="20"/>
                <w:lang w:eastAsia="en-GB"/>
              </w:rPr>
              <w:t>Staff member</w:t>
            </w:r>
            <w:r>
              <w:rPr>
                <w:rFonts w:ascii="TT123E8o00" w:hAnsi="TT123E8o00" w:cs="TT123E8o00"/>
                <w:sz w:val="20"/>
                <w:szCs w:val="20"/>
                <w:lang w:eastAsia="en-GB"/>
              </w:rPr>
              <w:t>/s</w:t>
            </w:r>
            <w:r w:rsidRPr="00682FF7">
              <w:rPr>
                <w:rFonts w:ascii="TT123E8o00" w:hAnsi="TT123E8o00" w:cs="TT123E8o00"/>
                <w:sz w:val="20"/>
                <w:szCs w:val="20"/>
                <w:lang w:eastAsia="en-GB"/>
              </w:rPr>
              <w:t xml:space="preserve"> leaving</w:t>
            </w:r>
          </w:p>
        </w:tc>
        <w:tc>
          <w:tcPr>
            <w:tcW w:w="220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09DB" w:rsidRPr="00682FF7" w:rsidRDefault="00AB09DB" w:rsidP="000305D4">
            <w:pPr>
              <w:rPr>
                <w:rFonts w:cs="Arial"/>
                <w:sz w:val="20"/>
                <w:szCs w:val="20"/>
                <w:lang w:val="en-US"/>
              </w:rPr>
            </w:pPr>
            <w:r w:rsidRPr="00682FF7">
              <w:rPr>
                <w:rFonts w:cs="Arial"/>
                <w:b/>
                <w:bCs/>
                <w:sz w:val="20"/>
                <w:szCs w:val="20"/>
                <w:lang w:val="en-US"/>
              </w:rPr>
              <w:t>Mitigating Control:</w:t>
            </w:r>
            <w:r w:rsidRPr="00682FF7">
              <w:rPr>
                <w:rFonts w:cs="Arial"/>
                <w:sz w:val="20"/>
                <w:szCs w:val="20"/>
                <w:lang w:val="en-US"/>
              </w:rPr>
              <w:t xml:space="preserve"> </w:t>
            </w:r>
          </w:p>
          <w:p w:rsidR="00AB09DB" w:rsidRPr="00682FF7" w:rsidRDefault="00AB09DB" w:rsidP="000305D4">
            <w:pPr>
              <w:rPr>
                <w:rFonts w:cs="Arial"/>
                <w:sz w:val="20"/>
                <w:szCs w:val="20"/>
                <w:lang w:val="en-US"/>
              </w:rPr>
            </w:pPr>
            <w:r w:rsidRPr="00682FF7">
              <w:rPr>
                <w:rFonts w:cs="Arial"/>
                <w:sz w:val="20"/>
                <w:szCs w:val="20"/>
                <w:lang w:val="en-US"/>
              </w:rPr>
              <w:t>Appoint new staff</w:t>
            </w:r>
          </w:p>
          <w:p w:rsidR="00AB09DB" w:rsidRPr="00682FF7" w:rsidRDefault="00AB09DB" w:rsidP="000305D4">
            <w:pPr>
              <w:rPr>
                <w:rFonts w:cs="Arial"/>
                <w:b/>
                <w:bCs/>
                <w:sz w:val="20"/>
                <w:szCs w:val="20"/>
                <w:lang w:val="en-US"/>
              </w:rPr>
            </w:pPr>
            <w:proofErr w:type="spellStart"/>
            <w:r w:rsidRPr="00682FF7">
              <w:rPr>
                <w:rFonts w:cs="Arial"/>
                <w:sz w:val="20"/>
                <w:szCs w:val="20"/>
                <w:lang w:val="en-US"/>
              </w:rPr>
              <w:t>Maximise</w:t>
            </w:r>
            <w:proofErr w:type="spellEnd"/>
            <w:r w:rsidRPr="00682FF7">
              <w:rPr>
                <w:rFonts w:cs="Arial"/>
                <w:sz w:val="20"/>
                <w:szCs w:val="20"/>
                <w:lang w:val="en-US"/>
              </w:rPr>
              <w:t xml:space="preserve"> revenue potential and external funding opportunities</w:t>
            </w:r>
          </w:p>
        </w:tc>
        <w:tc>
          <w:tcPr>
            <w:tcW w:w="3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09DB" w:rsidRPr="00682FF7" w:rsidRDefault="00AB09DB" w:rsidP="000305D4">
            <w:pPr>
              <w:rPr>
                <w:rFonts w:cs="Arial"/>
                <w:sz w:val="20"/>
                <w:szCs w:val="20"/>
                <w:lang w:val="en-US"/>
              </w:rPr>
            </w:pPr>
            <w:r w:rsidRPr="00682FF7">
              <w:rPr>
                <w:rFonts w:cs="Arial"/>
                <w:sz w:val="20"/>
                <w:szCs w:val="20"/>
                <w:lang w:val="en-US"/>
              </w:rPr>
              <w:t>3</w:t>
            </w:r>
          </w:p>
        </w:tc>
        <w:tc>
          <w:tcPr>
            <w:tcW w:w="3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09DB" w:rsidRPr="00682FF7" w:rsidRDefault="00AB09DB" w:rsidP="000305D4">
            <w:pPr>
              <w:rPr>
                <w:rFonts w:cs="Arial"/>
                <w:sz w:val="20"/>
                <w:szCs w:val="20"/>
                <w:lang w:val="en-US"/>
              </w:rPr>
            </w:pPr>
            <w:r w:rsidRPr="00682FF7">
              <w:rPr>
                <w:rFonts w:cs="Arial"/>
                <w:sz w:val="20"/>
                <w:szCs w:val="20"/>
                <w:lang w:val="en-US"/>
              </w:rPr>
              <w:t>3</w:t>
            </w:r>
          </w:p>
        </w:tc>
        <w:tc>
          <w:tcPr>
            <w:tcW w:w="14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09DB" w:rsidRPr="00682FF7" w:rsidRDefault="00AB09DB" w:rsidP="000305D4">
            <w:pPr>
              <w:rPr>
                <w:rFonts w:cs="Arial"/>
                <w:b/>
                <w:bCs/>
                <w:sz w:val="20"/>
                <w:szCs w:val="20"/>
                <w:lang w:val="en-US"/>
              </w:rPr>
            </w:pPr>
            <w:r w:rsidRPr="00682FF7">
              <w:rPr>
                <w:rFonts w:cs="Arial"/>
                <w:b/>
                <w:bCs/>
                <w:sz w:val="20"/>
                <w:szCs w:val="20"/>
                <w:lang w:val="en-US"/>
              </w:rPr>
              <w:t>Action</w:t>
            </w:r>
          </w:p>
          <w:p w:rsidR="00AB09DB" w:rsidRPr="00682FF7" w:rsidRDefault="00AB09DB" w:rsidP="000305D4">
            <w:pPr>
              <w:rPr>
                <w:rFonts w:cs="Arial"/>
                <w:sz w:val="20"/>
                <w:szCs w:val="20"/>
                <w:lang w:val="en-US"/>
              </w:rPr>
            </w:pPr>
            <w:r w:rsidRPr="00682FF7">
              <w:rPr>
                <w:rFonts w:cs="Arial"/>
                <w:b/>
                <w:bCs/>
                <w:sz w:val="20"/>
                <w:szCs w:val="20"/>
                <w:lang w:val="en-US"/>
              </w:rPr>
              <w:t>Owner</w:t>
            </w:r>
            <w:r w:rsidRPr="00682FF7">
              <w:rPr>
                <w:rFonts w:cs="Arial"/>
                <w:sz w:val="20"/>
                <w:szCs w:val="20"/>
                <w:lang w:val="en-US"/>
              </w:rPr>
              <w:t>: Cultural Development Manager</w:t>
            </w:r>
          </w:p>
        </w:tc>
        <w:tc>
          <w:tcPr>
            <w:tcW w:w="17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09DB" w:rsidRPr="00682FF7" w:rsidRDefault="00AB09DB" w:rsidP="000305D4">
            <w:pPr>
              <w:rPr>
                <w:rFonts w:cs="Arial"/>
                <w:sz w:val="20"/>
                <w:szCs w:val="20"/>
                <w:lang w:val="en-US"/>
              </w:rPr>
            </w:pPr>
            <w:r w:rsidRPr="00682FF7">
              <w:rPr>
                <w:rFonts w:cs="Arial"/>
                <w:b/>
                <w:bCs/>
                <w:sz w:val="20"/>
                <w:szCs w:val="20"/>
                <w:lang w:val="en-US"/>
              </w:rPr>
              <w:t>Outcome required:</w:t>
            </w:r>
            <w:r w:rsidRPr="00682FF7">
              <w:rPr>
                <w:rFonts w:cs="Arial"/>
                <w:sz w:val="20"/>
                <w:szCs w:val="20"/>
                <w:lang w:val="en-US"/>
              </w:rPr>
              <w:t xml:space="preserve"> Delivery of Culture Strategy</w:t>
            </w:r>
          </w:p>
          <w:p w:rsidR="00AB09DB" w:rsidRPr="00682FF7" w:rsidRDefault="00AB09DB" w:rsidP="000305D4">
            <w:pPr>
              <w:rPr>
                <w:rFonts w:cs="Arial"/>
                <w:b/>
                <w:bCs/>
                <w:sz w:val="20"/>
                <w:szCs w:val="20"/>
                <w:lang w:val="en-US"/>
              </w:rPr>
            </w:pPr>
          </w:p>
          <w:p w:rsidR="00AB09DB" w:rsidRPr="00682FF7" w:rsidRDefault="00AB09DB" w:rsidP="000305D4">
            <w:pPr>
              <w:rPr>
                <w:rFonts w:cs="Arial"/>
                <w:sz w:val="20"/>
                <w:szCs w:val="20"/>
                <w:lang w:val="en-US"/>
              </w:rPr>
            </w:pPr>
          </w:p>
        </w:tc>
        <w:tc>
          <w:tcPr>
            <w:tcW w:w="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09DB" w:rsidRPr="00682FF7" w:rsidRDefault="00AB09DB" w:rsidP="000305D4">
            <w:pPr>
              <w:rPr>
                <w:rFonts w:cs="Arial"/>
                <w:sz w:val="20"/>
                <w:szCs w:val="20"/>
                <w:lang w:val="en-US"/>
              </w:rPr>
            </w:pPr>
          </w:p>
        </w:tc>
        <w:tc>
          <w:tcPr>
            <w:tcW w:w="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09DB" w:rsidRPr="00682FF7" w:rsidRDefault="00AB09DB" w:rsidP="000305D4">
            <w:pPr>
              <w:rPr>
                <w:rFonts w:cs="Arial"/>
                <w:sz w:val="20"/>
                <w:szCs w:val="20"/>
                <w:lang w:val="en-US"/>
              </w:rPr>
            </w:pPr>
          </w:p>
        </w:tc>
        <w:tc>
          <w:tcPr>
            <w:tcW w:w="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09DB" w:rsidRPr="00682FF7" w:rsidRDefault="00AB09DB" w:rsidP="000305D4">
            <w:pPr>
              <w:rPr>
                <w:rFonts w:cs="Arial"/>
                <w:sz w:val="20"/>
                <w:szCs w:val="20"/>
                <w:lang w:val="en-US"/>
              </w:rPr>
            </w:pPr>
          </w:p>
        </w:tc>
        <w:tc>
          <w:tcPr>
            <w:tcW w:w="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09DB" w:rsidRPr="00682FF7" w:rsidRDefault="00AB09DB" w:rsidP="000305D4">
            <w:pPr>
              <w:rPr>
                <w:rFonts w:cs="Arial"/>
                <w:sz w:val="20"/>
                <w:szCs w:val="20"/>
                <w:lang w:val="en-US"/>
              </w:rPr>
            </w:pPr>
          </w:p>
        </w:tc>
        <w:tc>
          <w:tcPr>
            <w:tcW w:w="5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09DB" w:rsidRPr="00682FF7" w:rsidRDefault="00AB09DB" w:rsidP="000305D4">
            <w:pPr>
              <w:rPr>
                <w:rFonts w:cs="Arial"/>
                <w:sz w:val="20"/>
                <w:szCs w:val="20"/>
                <w:lang w:val="en-US"/>
              </w:rPr>
            </w:pPr>
            <w:r w:rsidRPr="00682FF7">
              <w:rPr>
                <w:rFonts w:cs="Arial"/>
                <w:sz w:val="20"/>
                <w:szCs w:val="20"/>
                <w:lang w:val="en-US"/>
              </w:rPr>
              <w:t>3</w:t>
            </w:r>
          </w:p>
        </w:tc>
        <w:tc>
          <w:tcPr>
            <w:tcW w:w="5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09DB" w:rsidRPr="00682FF7" w:rsidRDefault="00AB09DB" w:rsidP="000305D4">
            <w:pPr>
              <w:rPr>
                <w:rFonts w:cs="Arial"/>
                <w:sz w:val="20"/>
                <w:szCs w:val="20"/>
                <w:lang w:val="en-US"/>
              </w:rPr>
            </w:pPr>
            <w:r w:rsidRPr="00682FF7">
              <w:rPr>
                <w:rFonts w:cs="Arial"/>
                <w:sz w:val="20"/>
                <w:szCs w:val="20"/>
                <w:lang w:val="en-US"/>
              </w:rPr>
              <w:t>3</w:t>
            </w:r>
          </w:p>
        </w:tc>
      </w:tr>
      <w:tr w:rsidR="00AB09DB" w:rsidRPr="00682FF7" w:rsidTr="000305D4">
        <w:trPr>
          <w:cantSplit/>
        </w:trPr>
        <w:tc>
          <w:tcPr>
            <w:tcW w:w="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09DB" w:rsidRPr="00682FF7" w:rsidRDefault="00AB09DB" w:rsidP="000305D4">
            <w:pPr>
              <w:rPr>
                <w:rFonts w:cs="Arial"/>
                <w:sz w:val="20"/>
                <w:szCs w:val="20"/>
                <w:lang w:val="en-US"/>
              </w:rPr>
            </w:pPr>
            <w:r w:rsidRPr="00682FF7">
              <w:rPr>
                <w:rFonts w:cs="Arial"/>
                <w:sz w:val="20"/>
                <w:szCs w:val="20"/>
                <w:lang w:val="en-US"/>
              </w:rPr>
              <w:t>4</w:t>
            </w:r>
          </w:p>
        </w:tc>
        <w:tc>
          <w:tcPr>
            <w:tcW w:w="21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09DB" w:rsidRPr="00682FF7" w:rsidRDefault="00AB09DB" w:rsidP="000305D4">
            <w:pPr>
              <w:autoSpaceDE w:val="0"/>
              <w:autoSpaceDN w:val="0"/>
              <w:adjustRightInd w:val="0"/>
              <w:rPr>
                <w:rFonts w:ascii="TT123E8o00" w:hAnsi="TT123E8o00" w:cs="TT123E8o00"/>
                <w:sz w:val="20"/>
                <w:szCs w:val="20"/>
                <w:lang w:eastAsia="en-GB"/>
              </w:rPr>
            </w:pPr>
            <w:r w:rsidRPr="00682FF7">
              <w:rPr>
                <w:rFonts w:ascii="TT123E8o00" w:hAnsi="TT123E8o00" w:cs="TT123E8o00"/>
                <w:sz w:val="20"/>
                <w:szCs w:val="20"/>
                <w:lang w:eastAsia="en-GB"/>
              </w:rPr>
              <w:t>Full Council not</w:t>
            </w:r>
          </w:p>
          <w:p w:rsidR="00AB09DB" w:rsidRPr="00682FF7" w:rsidRDefault="00AB09DB" w:rsidP="000305D4">
            <w:pPr>
              <w:autoSpaceDE w:val="0"/>
              <w:autoSpaceDN w:val="0"/>
              <w:adjustRightInd w:val="0"/>
              <w:rPr>
                <w:rFonts w:ascii="TT123E8o00" w:hAnsi="TT123E8o00" w:cs="TT123E8o00"/>
                <w:sz w:val="20"/>
                <w:szCs w:val="20"/>
                <w:lang w:eastAsia="en-GB"/>
              </w:rPr>
            </w:pPr>
            <w:r w:rsidRPr="00682FF7">
              <w:rPr>
                <w:rFonts w:ascii="TT123E8o00" w:hAnsi="TT123E8o00" w:cs="TT123E8o00"/>
                <w:sz w:val="20"/>
                <w:szCs w:val="20"/>
                <w:lang w:eastAsia="en-GB"/>
              </w:rPr>
              <w:t>approving strategy</w:t>
            </w:r>
          </w:p>
        </w:tc>
        <w:tc>
          <w:tcPr>
            <w:tcW w:w="4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09DB" w:rsidRPr="00682FF7" w:rsidRDefault="00AB09DB" w:rsidP="000305D4">
            <w:pPr>
              <w:rPr>
                <w:rFonts w:cs="Arial"/>
                <w:sz w:val="20"/>
                <w:szCs w:val="20"/>
                <w:lang w:val="en-US"/>
              </w:rPr>
            </w:pPr>
            <w:r>
              <w:rPr>
                <w:rFonts w:cs="Arial"/>
                <w:sz w:val="20"/>
                <w:szCs w:val="20"/>
                <w:lang w:val="en-US"/>
              </w:rPr>
              <w:t>4</w:t>
            </w:r>
          </w:p>
        </w:tc>
        <w:tc>
          <w:tcPr>
            <w:tcW w:w="43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09DB" w:rsidRPr="00682FF7" w:rsidRDefault="00AB09DB" w:rsidP="000305D4">
            <w:pPr>
              <w:rPr>
                <w:rFonts w:cs="Arial"/>
                <w:sz w:val="20"/>
                <w:szCs w:val="20"/>
                <w:lang w:val="en-US"/>
              </w:rPr>
            </w:pPr>
            <w:r w:rsidRPr="00682FF7">
              <w:rPr>
                <w:rFonts w:cs="Arial"/>
                <w:sz w:val="20"/>
                <w:szCs w:val="20"/>
                <w:lang w:val="en-US"/>
              </w:rPr>
              <w:t>2</w:t>
            </w:r>
          </w:p>
        </w:tc>
        <w:tc>
          <w:tcPr>
            <w:tcW w:w="22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09DB" w:rsidRPr="00682FF7" w:rsidRDefault="00AB09DB" w:rsidP="000305D4">
            <w:pPr>
              <w:rPr>
                <w:rFonts w:ascii="TT123E8o00" w:hAnsi="TT123E8o00" w:cs="TT123E8o00"/>
                <w:sz w:val="20"/>
                <w:szCs w:val="20"/>
                <w:lang w:eastAsia="en-GB"/>
              </w:rPr>
            </w:pPr>
            <w:r w:rsidRPr="00682FF7">
              <w:rPr>
                <w:rFonts w:ascii="TT123E8o00" w:hAnsi="TT123E8o00" w:cs="TT123E8o00"/>
                <w:sz w:val="20"/>
                <w:szCs w:val="20"/>
                <w:lang w:eastAsia="en-GB"/>
              </w:rPr>
              <w:t>Lack of communication with members</w:t>
            </w:r>
          </w:p>
        </w:tc>
        <w:tc>
          <w:tcPr>
            <w:tcW w:w="220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09DB" w:rsidRPr="00682FF7" w:rsidRDefault="00AB09DB" w:rsidP="000305D4">
            <w:pPr>
              <w:rPr>
                <w:rFonts w:cs="Arial"/>
                <w:sz w:val="20"/>
                <w:szCs w:val="20"/>
                <w:lang w:val="en-US"/>
              </w:rPr>
            </w:pPr>
            <w:r w:rsidRPr="00682FF7">
              <w:rPr>
                <w:rFonts w:cs="Arial"/>
                <w:b/>
                <w:bCs/>
                <w:sz w:val="20"/>
                <w:szCs w:val="20"/>
                <w:lang w:val="en-US"/>
              </w:rPr>
              <w:t>Mitigating Control:</w:t>
            </w:r>
            <w:r w:rsidRPr="00682FF7">
              <w:rPr>
                <w:rFonts w:cs="Arial"/>
                <w:sz w:val="20"/>
                <w:szCs w:val="20"/>
                <w:lang w:val="en-US"/>
              </w:rPr>
              <w:t xml:space="preserve"> </w:t>
            </w:r>
          </w:p>
          <w:p w:rsidR="00AB09DB" w:rsidRPr="00682FF7" w:rsidRDefault="00AB09DB" w:rsidP="000305D4">
            <w:pPr>
              <w:autoSpaceDE w:val="0"/>
              <w:autoSpaceDN w:val="0"/>
              <w:adjustRightInd w:val="0"/>
              <w:rPr>
                <w:rFonts w:ascii="TT123E8o00" w:hAnsi="TT123E8o00" w:cs="TT123E8o00"/>
                <w:sz w:val="20"/>
                <w:szCs w:val="20"/>
                <w:lang w:eastAsia="en-GB"/>
              </w:rPr>
            </w:pPr>
            <w:r w:rsidRPr="00682FF7">
              <w:rPr>
                <w:rFonts w:ascii="TT123E8o00" w:hAnsi="TT123E8o00" w:cs="TT123E8o00"/>
                <w:sz w:val="20"/>
                <w:szCs w:val="20"/>
                <w:lang w:eastAsia="en-GB"/>
              </w:rPr>
              <w:t>Continued liaison with</w:t>
            </w:r>
          </w:p>
          <w:p w:rsidR="00AB09DB" w:rsidRPr="00682FF7" w:rsidRDefault="00AB09DB" w:rsidP="000305D4">
            <w:pPr>
              <w:autoSpaceDE w:val="0"/>
              <w:autoSpaceDN w:val="0"/>
              <w:adjustRightInd w:val="0"/>
              <w:rPr>
                <w:rFonts w:ascii="TT123E8o00" w:hAnsi="TT123E8o00" w:cs="TT123E8o00"/>
                <w:sz w:val="20"/>
                <w:szCs w:val="20"/>
                <w:lang w:eastAsia="en-GB"/>
              </w:rPr>
            </w:pPr>
            <w:proofErr w:type="gramStart"/>
            <w:r w:rsidRPr="00682FF7">
              <w:rPr>
                <w:rFonts w:ascii="TT123E8o00" w:hAnsi="TT123E8o00" w:cs="TT123E8o00"/>
                <w:sz w:val="20"/>
                <w:szCs w:val="20"/>
                <w:lang w:eastAsia="en-GB"/>
              </w:rPr>
              <w:t>key</w:t>
            </w:r>
            <w:proofErr w:type="gramEnd"/>
            <w:r w:rsidRPr="00682FF7">
              <w:rPr>
                <w:rFonts w:ascii="TT123E8o00" w:hAnsi="TT123E8o00" w:cs="TT123E8o00"/>
                <w:sz w:val="20"/>
                <w:szCs w:val="20"/>
                <w:lang w:eastAsia="en-GB"/>
              </w:rPr>
              <w:t xml:space="preserve"> members.</w:t>
            </w:r>
          </w:p>
          <w:p w:rsidR="00AB09DB" w:rsidRPr="00682FF7" w:rsidRDefault="00AB09DB" w:rsidP="000305D4">
            <w:pPr>
              <w:autoSpaceDE w:val="0"/>
              <w:autoSpaceDN w:val="0"/>
              <w:adjustRightInd w:val="0"/>
              <w:rPr>
                <w:rFonts w:ascii="TT123E8o00" w:hAnsi="TT123E8o00" w:cs="TT123E8o00"/>
                <w:sz w:val="20"/>
                <w:szCs w:val="20"/>
                <w:lang w:eastAsia="en-GB"/>
              </w:rPr>
            </w:pPr>
            <w:r w:rsidRPr="00682FF7">
              <w:rPr>
                <w:rFonts w:ascii="TT123E8o00" w:hAnsi="TT123E8o00" w:cs="TT123E8o00"/>
                <w:sz w:val="20"/>
                <w:szCs w:val="20"/>
                <w:lang w:eastAsia="en-GB"/>
              </w:rPr>
              <w:t>Document is properly</w:t>
            </w:r>
          </w:p>
          <w:p w:rsidR="00AB09DB" w:rsidRPr="00682FF7" w:rsidRDefault="00AB09DB" w:rsidP="000305D4">
            <w:pPr>
              <w:autoSpaceDE w:val="0"/>
              <w:autoSpaceDN w:val="0"/>
              <w:adjustRightInd w:val="0"/>
              <w:rPr>
                <w:rFonts w:ascii="TT123E8o00" w:hAnsi="TT123E8o00" w:cs="TT123E8o00"/>
                <w:sz w:val="20"/>
                <w:szCs w:val="20"/>
                <w:lang w:eastAsia="en-GB"/>
              </w:rPr>
            </w:pPr>
            <w:r w:rsidRPr="00682FF7">
              <w:rPr>
                <w:rFonts w:ascii="TT123E8o00" w:hAnsi="TT123E8o00" w:cs="TT123E8o00"/>
                <w:sz w:val="20"/>
                <w:szCs w:val="20"/>
                <w:lang w:eastAsia="en-GB"/>
              </w:rPr>
              <w:t>prepared, consulted</w:t>
            </w:r>
          </w:p>
          <w:p w:rsidR="00AB09DB" w:rsidRPr="00682FF7" w:rsidRDefault="00AB09DB" w:rsidP="000305D4">
            <w:pPr>
              <w:autoSpaceDE w:val="0"/>
              <w:autoSpaceDN w:val="0"/>
              <w:adjustRightInd w:val="0"/>
              <w:rPr>
                <w:rFonts w:ascii="TT123E8o00" w:hAnsi="TT123E8o00" w:cs="TT123E8o00"/>
                <w:sz w:val="20"/>
                <w:szCs w:val="20"/>
                <w:lang w:eastAsia="en-GB"/>
              </w:rPr>
            </w:pPr>
            <w:r w:rsidRPr="00682FF7">
              <w:rPr>
                <w:rFonts w:ascii="TT123E8o00" w:hAnsi="TT123E8o00" w:cs="TT123E8o00"/>
                <w:sz w:val="20"/>
                <w:szCs w:val="20"/>
                <w:lang w:eastAsia="en-GB"/>
              </w:rPr>
              <w:t>upon and supported</w:t>
            </w:r>
          </w:p>
          <w:p w:rsidR="00AB09DB" w:rsidRPr="00682FF7" w:rsidRDefault="00AB09DB" w:rsidP="000305D4">
            <w:pPr>
              <w:autoSpaceDE w:val="0"/>
              <w:autoSpaceDN w:val="0"/>
              <w:adjustRightInd w:val="0"/>
              <w:rPr>
                <w:rFonts w:ascii="TT123E8o00" w:hAnsi="TT123E8o00" w:cs="TT123E8o00"/>
                <w:sz w:val="20"/>
                <w:szCs w:val="20"/>
                <w:lang w:eastAsia="en-GB"/>
              </w:rPr>
            </w:pPr>
            <w:proofErr w:type="gramStart"/>
            <w:r w:rsidRPr="00682FF7">
              <w:rPr>
                <w:rFonts w:ascii="TT123E8o00" w:hAnsi="TT123E8o00" w:cs="TT123E8o00"/>
                <w:sz w:val="20"/>
                <w:szCs w:val="20"/>
                <w:lang w:eastAsia="en-GB"/>
              </w:rPr>
              <w:t>by</w:t>
            </w:r>
            <w:proofErr w:type="gramEnd"/>
            <w:r w:rsidRPr="00682FF7">
              <w:rPr>
                <w:rFonts w:ascii="TT123E8o00" w:hAnsi="TT123E8o00" w:cs="TT123E8o00"/>
                <w:sz w:val="20"/>
                <w:szCs w:val="20"/>
                <w:lang w:eastAsia="en-GB"/>
              </w:rPr>
              <w:t xml:space="preserve"> evidence.</w:t>
            </w:r>
          </w:p>
        </w:tc>
        <w:tc>
          <w:tcPr>
            <w:tcW w:w="3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09DB" w:rsidRPr="00682FF7" w:rsidRDefault="00AB09DB" w:rsidP="000305D4">
            <w:pPr>
              <w:rPr>
                <w:rFonts w:cs="Arial"/>
                <w:sz w:val="20"/>
                <w:szCs w:val="20"/>
                <w:lang w:val="en-US"/>
              </w:rPr>
            </w:pPr>
            <w:r w:rsidRPr="00682FF7">
              <w:rPr>
                <w:rFonts w:cs="Arial"/>
                <w:sz w:val="20"/>
                <w:szCs w:val="20"/>
                <w:lang w:val="en-US"/>
              </w:rPr>
              <w:t>2</w:t>
            </w:r>
          </w:p>
        </w:tc>
        <w:tc>
          <w:tcPr>
            <w:tcW w:w="3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09DB" w:rsidRPr="00682FF7" w:rsidRDefault="00AB09DB" w:rsidP="000305D4">
            <w:pPr>
              <w:rPr>
                <w:rFonts w:cs="Arial"/>
                <w:sz w:val="20"/>
                <w:szCs w:val="20"/>
                <w:lang w:val="en-US"/>
              </w:rPr>
            </w:pPr>
            <w:r w:rsidRPr="00682FF7">
              <w:rPr>
                <w:rFonts w:cs="Arial"/>
                <w:sz w:val="20"/>
                <w:szCs w:val="20"/>
                <w:lang w:val="en-US"/>
              </w:rPr>
              <w:t>2</w:t>
            </w:r>
          </w:p>
        </w:tc>
        <w:tc>
          <w:tcPr>
            <w:tcW w:w="14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09DB" w:rsidRPr="00682FF7" w:rsidRDefault="00AB09DB" w:rsidP="000305D4">
            <w:pPr>
              <w:rPr>
                <w:rFonts w:cs="Arial"/>
                <w:b/>
                <w:bCs/>
                <w:sz w:val="20"/>
                <w:szCs w:val="20"/>
                <w:lang w:val="en-US"/>
              </w:rPr>
            </w:pPr>
            <w:r w:rsidRPr="00682FF7">
              <w:rPr>
                <w:rFonts w:cs="Arial"/>
                <w:b/>
                <w:bCs/>
                <w:sz w:val="20"/>
                <w:szCs w:val="20"/>
                <w:lang w:val="en-US"/>
              </w:rPr>
              <w:t>Action</w:t>
            </w:r>
          </w:p>
          <w:p w:rsidR="00AB09DB" w:rsidRPr="00682FF7" w:rsidRDefault="00AB09DB" w:rsidP="000305D4">
            <w:pPr>
              <w:rPr>
                <w:rFonts w:cs="Arial"/>
                <w:sz w:val="20"/>
                <w:szCs w:val="20"/>
                <w:lang w:val="en-US"/>
              </w:rPr>
            </w:pPr>
            <w:r w:rsidRPr="00682FF7">
              <w:rPr>
                <w:rFonts w:cs="Arial"/>
                <w:b/>
                <w:bCs/>
                <w:sz w:val="20"/>
                <w:szCs w:val="20"/>
                <w:lang w:val="en-US"/>
              </w:rPr>
              <w:t>Owner</w:t>
            </w:r>
            <w:r w:rsidRPr="00682FF7">
              <w:rPr>
                <w:rFonts w:cs="Arial"/>
                <w:sz w:val="20"/>
                <w:szCs w:val="20"/>
                <w:lang w:val="en-US"/>
              </w:rPr>
              <w:t>: Democratic Services Manager</w:t>
            </w:r>
          </w:p>
        </w:tc>
        <w:tc>
          <w:tcPr>
            <w:tcW w:w="17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09DB" w:rsidRPr="00682FF7" w:rsidRDefault="00AB09DB" w:rsidP="000305D4">
            <w:pPr>
              <w:rPr>
                <w:rFonts w:cs="Arial"/>
                <w:sz w:val="20"/>
                <w:szCs w:val="20"/>
                <w:lang w:val="en-US"/>
              </w:rPr>
            </w:pPr>
            <w:r w:rsidRPr="00682FF7">
              <w:rPr>
                <w:rFonts w:cs="Arial"/>
                <w:b/>
                <w:bCs/>
                <w:sz w:val="20"/>
                <w:szCs w:val="20"/>
                <w:lang w:val="en-US"/>
              </w:rPr>
              <w:t>Outcome required:</w:t>
            </w:r>
            <w:r w:rsidRPr="00682FF7">
              <w:rPr>
                <w:rFonts w:cs="Arial"/>
                <w:sz w:val="20"/>
                <w:szCs w:val="20"/>
                <w:lang w:val="en-US"/>
              </w:rPr>
              <w:t xml:space="preserve"> Approval of Culture Strategy</w:t>
            </w:r>
          </w:p>
          <w:p w:rsidR="00AB09DB" w:rsidRPr="00682FF7" w:rsidRDefault="00AB09DB" w:rsidP="000305D4">
            <w:pPr>
              <w:rPr>
                <w:rFonts w:cs="Arial"/>
                <w:b/>
                <w:bCs/>
                <w:sz w:val="20"/>
                <w:szCs w:val="20"/>
                <w:lang w:val="en-US"/>
              </w:rPr>
            </w:pPr>
          </w:p>
          <w:p w:rsidR="00AB09DB" w:rsidRPr="00682FF7" w:rsidRDefault="00AB09DB" w:rsidP="000305D4">
            <w:pPr>
              <w:rPr>
                <w:rFonts w:cs="Arial"/>
                <w:sz w:val="20"/>
                <w:szCs w:val="20"/>
                <w:lang w:val="en-US"/>
              </w:rPr>
            </w:pPr>
          </w:p>
        </w:tc>
        <w:tc>
          <w:tcPr>
            <w:tcW w:w="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09DB" w:rsidRPr="00682FF7" w:rsidRDefault="00AB09DB" w:rsidP="000305D4">
            <w:pPr>
              <w:rPr>
                <w:rFonts w:cs="Arial"/>
                <w:sz w:val="20"/>
                <w:szCs w:val="20"/>
                <w:lang w:val="en-US"/>
              </w:rPr>
            </w:pPr>
          </w:p>
        </w:tc>
        <w:tc>
          <w:tcPr>
            <w:tcW w:w="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09DB" w:rsidRPr="00682FF7" w:rsidRDefault="00AB09DB" w:rsidP="000305D4">
            <w:pPr>
              <w:rPr>
                <w:rFonts w:cs="Arial"/>
                <w:sz w:val="20"/>
                <w:szCs w:val="20"/>
                <w:lang w:val="en-US"/>
              </w:rPr>
            </w:pPr>
          </w:p>
        </w:tc>
        <w:tc>
          <w:tcPr>
            <w:tcW w:w="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09DB" w:rsidRPr="00682FF7" w:rsidRDefault="00AB09DB" w:rsidP="000305D4">
            <w:pPr>
              <w:rPr>
                <w:rFonts w:cs="Arial"/>
                <w:sz w:val="20"/>
                <w:szCs w:val="20"/>
                <w:lang w:val="en-US"/>
              </w:rPr>
            </w:pPr>
          </w:p>
        </w:tc>
        <w:tc>
          <w:tcPr>
            <w:tcW w:w="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09DB" w:rsidRPr="00682FF7" w:rsidRDefault="00AB09DB" w:rsidP="000305D4">
            <w:pPr>
              <w:rPr>
                <w:rFonts w:cs="Arial"/>
                <w:sz w:val="20"/>
                <w:szCs w:val="20"/>
                <w:lang w:val="en-US"/>
              </w:rPr>
            </w:pPr>
          </w:p>
        </w:tc>
        <w:tc>
          <w:tcPr>
            <w:tcW w:w="5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09DB" w:rsidRPr="00682FF7" w:rsidRDefault="00AB09DB" w:rsidP="000305D4">
            <w:pPr>
              <w:rPr>
                <w:rFonts w:cs="Arial"/>
                <w:sz w:val="20"/>
                <w:szCs w:val="20"/>
                <w:lang w:val="en-US"/>
              </w:rPr>
            </w:pPr>
            <w:r w:rsidRPr="00682FF7">
              <w:rPr>
                <w:rFonts w:cs="Arial"/>
                <w:sz w:val="20"/>
                <w:szCs w:val="20"/>
                <w:lang w:val="en-US"/>
              </w:rPr>
              <w:t>2</w:t>
            </w:r>
          </w:p>
        </w:tc>
        <w:tc>
          <w:tcPr>
            <w:tcW w:w="5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09DB" w:rsidRPr="00682FF7" w:rsidRDefault="00AB09DB" w:rsidP="000305D4">
            <w:pPr>
              <w:rPr>
                <w:rFonts w:cs="Arial"/>
                <w:sz w:val="20"/>
                <w:szCs w:val="20"/>
                <w:lang w:val="en-US"/>
              </w:rPr>
            </w:pPr>
            <w:r w:rsidRPr="00682FF7">
              <w:rPr>
                <w:rFonts w:cs="Arial"/>
                <w:sz w:val="20"/>
                <w:szCs w:val="20"/>
                <w:lang w:val="en-US"/>
              </w:rPr>
              <w:t>2</w:t>
            </w:r>
          </w:p>
        </w:tc>
      </w:tr>
    </w:tbl>
    <w:p w:rsidR="00AB09DB" w:rsidRDefault="00AB09DB" w:rsidP="00AB09DB">
      <w:pPr>
        <w:rPr>
          <w:b/>
          <w:bCs/>
        </w:rPr>
      </w:pPr>
      <w:r>
        <w:rPr>
          <w:b/>
          <w:bCs/>
        </w:rPr>
        <w:t>Appendix 3</w:t>
      </w:r>
    </w:p>
    <w:p w:rsidR="00AB09DB" w:rsidRDefault="00AB09DB" w:rsidP="00AB09DB">
      <w:pPr>
        <w:rPr>
          <w:b/>
          <w:bCs/>
        </w:rPr>
      </w:pPr>
      <w:r>
        <w:rPr>
          <w:b/>
          <w:bCs/>
        </w:rPr>
        <w:t>Risk Assessment</w:t>
      </w:r>
    </w:p>
    <w:p w:rsidR="008A22C6" w:rsidRPr="008A22C6" w:rsidRDefault="008A22C6" w:rsidP="008A22C6">
      <w:bookmarkStart w:id="0" w:name="_GoBack"/>
      <w:bookmarkEnd w:id="0"/>
    </w:p>
    <w:sectPr w:rsidR="008A22C6" w:rsidRPr="008A22C6" w:rsidSect="00682FF7">
      <w:pgSz w:w="16838" w:h="11906" w:orient="landscape"/>
      <w:pgMar w:top="1797" w:right="1440" w:bottom="1797" w:left="1440" w:header="709" w:footer="1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T123E8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17A8"/>
    <w:multiLevelType w:val="hybridMultilevel"/>
    <w:tmpl w:val="3B42D636"/>
    <w:lvl w:ilvl="0" w:tplc="680603B6">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E020288"/>
    <w:multiLevelType w:val="hybridMultilevel"/>
    <w:tmpl w:val="B2CA9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F124338"/>
    <w:multiLevelType w:val="hybridMultilevel"/>
    <w:tmpl w:val="42680FCA"/>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9DB"/>
    <w:rsid w:val="000B4310"/>
    <w:rsid w:val="004000D7"/>
    <w:rsid w:val="00504E43"/>
    <w:rsid w:val="007908F4"/>
    <w:rsid w:val="008A22C6"/>
    <w:rsid w:val="00AB09DB"/>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9DB"/>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9DB"/>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2A040-0155-433C-8130-74FBB66A1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48EEFCAB.dotm</Template>
  <TotalTime>3</TotalTime>
  <Pages>4</Pages>
  <Words>1127</Words>
  <Characters>6430</Characters>
  <Application>Microsoft Office Word</Application>
  <DocSecurity>0</DocSecurity>
  <Lines>53</Lines>
  <Paragraphs>15</Paragraphs>
  <ScaleCrop>false</ScaleCrop>
  <Company>Oxford City Council</Company>
  <LinksUpToDate>false</LinksUpToDate>
  <CharactersWithSpaces>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Sarah.Claridge</cp:lastModifiedBy>
  <cp:revision>1</cp:revision>
  <dcterms:created xsi:type="dcterms:W3CDTF">2014-09-22T15:28:00Z</dcterms:created>
  <dcterms:modified xsi:type="dcterms:W3CDTF">2014-09-22T15:31:00Z</dcterms:modified>
</cp:coreProperties>
</file>